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D15" w:rsidRPr="004D1FFC" w:rsidRDefault="00F95D15" w:rsidP="00F95D15">
      <w:pPr>
        <w:framePr w:hSpace="142" w:wrap="notBeside" w:vAnchor="page" w:hAnchor="margin" w:xAlign="center" w:y="1645"/>
        <w:spacing w:before="200"/>
        <w:jc w:val="center"/>
        <w:rPr>
          <w:rFonts w:ascii="PT Astra Serif" w:hAnsi="PT Astra Serif"/>
          <w:b/>
          <w:spacing w:val="20"/>
          <w:sz w:val="48"/>
        </w:rPr>
      </w:pPr>
      <w:r w:rsidRPr="004D1FFC">
        <w:rPr>
          <w:rFonts w:ascii="PT Astra Serif" w:hAnsi="PT Astra Serif"/>
          <w:b/>
          <w:spacing w:val="30"/>
          <w:sz w:val="48"/>
        </w:rPr>
        <w:t>ЗАКОН</w:t>
      </w:r>
    </w:p>
    <w:p w:rsidR="00F95D15" w:rsidRPr="004D1FFC" w:rsidRDefault="00F95D15" w:rsidP="00F95D15">
      <w:pPr>
        <w:pStyle w:val="ab"/>
        <w:framePr w:wrap="notBeside"/>
        <w:rPr>
          <w:rFonts w:ascii="PT Astra Serif" w:hAnsi="PT Astra Serif"/>
        </w:rPr>
      </w:pPr>
      <w:r w:rsidRPr="004D1FFC">
        <w:rPr>
          <w:rFonts w:ascii="PT Astra Serif" w:hAnsi="PT Astra Serif"/>
        </w:rPr>
        <w:t>САРАТОВСКОЙ ОБЛАСТИ</w:t>
      </w:r>
    </w:p>
    <w:p w:rsidR="00F95D15" w:rsidRPr="004D1FFC" w:rsidRDefault="00F95D15" w:rsidP="00F95D15">
      <w:pPr>
        <w:pStyle w:val="aa"/>
        <w:spacing w:after="360"/>
        <w:rPr>
          <w:rFonts w:ascii="PT Astra Serif" w:hAnsi="PT Astra Serif"/>
        </w:rPr>
      </w:pPr>
      <w:r w:rsidRPr="004D1FFC">
        <w:rPr>
          <w:rFonts w:ascii="PT Astra Serif" w:hAnsi="PT Astra Serif"/>
          <w:noProof/>
        </w:rPr>
        <w:drawing>
          <wp:anchor distT="0" distB="0" distL="114300" distR="114300" simplePos="0" relativeHeight="251659264" behindDoc="0" locked="1" layoutInCell="0" allowOverlap="1" wp14:anchorId="3316F677" wp14:editId="12FA007C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5D15" w:rsidRPr="004D1FFC" w:rsidRDefault="00F95D15" w:rsidP="00F95D15">
      <w:pPr>
        <w:pStyle w:val="a9"/>
        <w:rPr>
          <w:rFonts w:ascii="PT Astra Serif" w:hAnsi="PT Astra Serif"/>
        </w:rPr>
      </w:pPr>
      <w:r w:rsidRPr="004D1FFC">
        <w:rPr>
          <w:rFonts w:ascii="PT Astra Serif" w:hAnsi="PT Astra Serif"/>
        </w:rPr>
        <w:t>принят Саратовской областной Думой</w:t>
      </w:r>
      <w:r w:rsidRPr="004D1FFC">
        <w:rPr>
          <w:rFonts w:ascii="PT Astra Serif" w:hAnsi="PT Astra Serif"/>
        </w:rPr>
        <w:tab/>
      </w:r>
      <w:r w:rsidRPr="004D1FFC">
        <w:rPr>
          <w:rFonts w:ascii="PT Astra Serif" w:hAnsi="PT Astra Serif"/>
        </w:rPr>
        <w:tab/>
        <w:t xml:space="preserve">             23 ноября 2022 года</w:t>
      </w:r>
    </w:p>
    <w:p w:rsidR="00F95D15" w:rsidRPr="004D1FFC" w:rsidRDefault="00F95D15" w:rsidP="00F95D15">
      <w:pPr>
        <w:pStyle w:val="aa"/>
        <w:rPr>
          <w:rFonts w:ascii="PT Astra Serif" w:hAnsi="PT Astra Serif"/>
        </w:rPr>
      </w:pPr>
      <w:r w:rsidRPr="004D1FFC">
        <w:rPr>
          <w:rFonts w:ascii="PT Astra Serif" w:hAnsi="PT Astra Serif"/>
        </w:rPr>
        <w:t>Об областном бюджете на 2023 год и на плановый период 2024 и 2025 годов</w:t>
      </w:r>
    </w:p>
    <w:p w:rsidR="00F95D15" w:rsidRPr="004D1FFC" w:rsidRDefault="00F95D15" w:rsidP="00F95D15">
      <w:pPr>
        <w:jc w:val="center"/>
        <w:rPr>
          <w:rFonts w:ascii="PT Astra Serif" w:hAnsi="PT Astra Serif"/>
          <w:sz w:val="28"/>
          <w:szCs w:val="28"/>
        </w:rPr>
      </w:pPr>
      <w:r w:rsidRPr="004D1FFC">
        <w:rPr>
          <w:rFonts w:ascii="PT Astra Serif" w:hAnsi="PT Astra Serif"/>
          <w:sz w:val="28"/>
          <w:szCs w:val="28"/>
        </w:rPr>
        <w:t xml:space="preserve">(с изменения от 26 декабря 2022 года № 171-ЗСО, </w:t>
      </w:r>
    </w:p>
    <w:p w:rsidR="00F95D15" w:rsidRPr="004D1FFC" w:rsidRDefault="00F95D15" w:rsidP="00F95D15">
      <w:pPr>
        <w:jc w:val="center"/>
        <w:rPr>
          <w:rFonts w:ascii="PT Astra Serif" w:hAnsi="PT Astra Serif"/>
          <w:sz w:val="28"/>
          <w:szCs w:val="28"/>
        </w:rPr>
      </w:pPr>
      <w:r w:rsidRPr="004D1FFC">
        <w:rPr>
          <w:rFonts w:ascii="PT Astra Serif" w:hAnsi="PT Astra Serif"/>
          <w:sz w:val="28"/>
          <w:szCs w:val="28"/>
        </w:rPr>
        <w:t xml:space="preserve">26 января 2023 года № 1-ЗСО, 16 февраля 2023 года № 12-ЗСО, </w:t>
      </w:r>
    </w:p>
    <w:p w:rsidR="00F95D15" w:rsidRPr="004D1FFC" w:rsidRDefault="00F95D15" w:rsidP="00F95D15">
      <w:pPr>
        <w:jc w:val="center"/>
        <w:rPr>
          <w:rFonts w:ascii="PT Astra Serif" w:hAnsi="PT Astra Serif"/>
          <w:sz w:val="28"/>
          <w:szCs w:val="28"/>
        </w:rPr>
      </w:pPr>
      <w:r w:rsidRPr="004D1FFC">
        <w:rPr>
          <w:rFonts w:ascii="PT Astra Serif" w:hAnsi="PT Astra Serif"/>
          <w:sz w:val="28"/>
          <w:szCs w:val="28"/>
        </w:rPr>
        <w:t xml:space="preserve">23 марта 2023 года № 25-ЗСО, 30 марта 2023 года № 36-ЗСО, </w:t>
      </w:r>
    </w:p>
    <w:p w:rsidR="00F95D15" w:rsidRPr="004D1FFC" w:rsidRDefault="00F95D15" w:rsidP="00F95D15">
      <w:pPr>
        <w:jc w:val="center"/>
        <w:rPr>
          <w:rFonts w:ascii="PT Astra Serif" w:hAnsi="PT Astra Serif"/>
          <w:sz w:val="28"/>
          <w:szCs w:val="28"/>
        </w:rPr>
      </w:pPr>
      <w:r w:rsidRPr="004D1FFC">
        <w:rPr>
          <w:rFonts w:ascii="PT Astra Serif" w:hAnsi="PT Astra Serif"/>
          <w:sz w:val="28"/>
          <w:szCs w:val="28"/>
        </w:rPr>
        <w:t xml:space="preserve">20 апреля 2023 года № 37-ЗСО, 25 мая 2023 года № 48-ЗСО, </w:t>
      </w:r>
    </w:p>
    <w:p w:rsidR="00F95D15" w:rsidRPr="004D1FFC" w:rsidRDefault="00F95D15" w:rsidP="00F95D15">
      <w:pPr>
        <w:jc w:val="center"/>
        <w:rPr>
          <w:rFonts w:ascii="PT Astra Serif" w:hAnsi="PT Astra Serif"/>
          <w:sz w:val="28"/>
          <w:szCs w:val="28"/>
        </w:rPr>
      </w:pPr>
      <w:r w:rsidRPr="004D1FFC">
        <w:rPr>
          <w:rFonts w:ascii="PT Astra Serif" w:hAnsi="PT Astra Serif"/>
          <w:sz w:val="28"/>
          <w:szCs w:val="28"/>
        </w:rPr>
        <w:t xml:space="preserve">22 июня 2023 года № 62-ЗСО, 20 июля 2023 года № 71-ЗСО, </w:t>
      </w:r>
    </w:p>
    <w:p w:rsidR="00F95D15" w:rsidRPr="004D1FFC" w:rsidRDefault="00F95D15" w:rsidP="00F95D15">
      <w:pPr>
        <w:jc w:val="center"/>
        <w:rPr>
          <w:rFonts w:ascii="PT Astra Serif" w:hAnsi="PT Astra Serif"/>
          <w:sz w:val="28"/>
          <w:szCs w:val="28"/>
        </w:rPr>
      </w:pPr>
      <w:r w:rsidRPr="004D1FFC">
        <w:rPr>
          <w:rFonts w:ascii="PT Astra Serif" w:hAnsi="PT Astra Serif"/>
          <w:sz w:val="28"/>
          <w:szCs w:val="28"/>
        </w:rPr>
        <w:t>25 августа 2023 года № 90-ЗСО)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</w:p>
    <w:p w:rsidR="00F95D15" w:rsidRPr="004D1FFC" w:rsidRDefault="00F95D15" w:rsidP="00F95D15">
      <w:pPr>
        <w:pStyle w:val="a8"/>
        <w:rPr>
          <w:rFonts w:ascii="PT Astra Serif" w:hAnsi="PT Astra Serif"/>
        </w:rPr>
      </w:pPr>
    </w:p>
    <w:p w:rsidR="00F95D15" w:rsidRPr="004D1FFC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4D1FFC">
        <w:rPr>
          <w:rFonts w:ascii="PT Astra Serif" w:eastAsia="Calibri" w:hAnsi="PT Astra Serif"/>
          <w:b/>
          <w:i/>
          <w:lang w:eastAsia="en-US"/>
        </w:rPr>
        <w:t>Статья 1. Основные характеристики областного бюджета</w:t>
      </w:r>
    </w:p>
    <w:p w:rsidR="00F95D15" w:rsidRPr="004D1FFC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4D1FFC">
        <w:rPr>
          <w:rFonts w:ascii="PT Astra Serif" w:eastAsia="Calibri" w:hAnsi="PT Astra Serif"/>
          <w:b/>
          <w:i/>
          <w:lang w:eastAsia="en-US"/>
        </w:rPr>
        <w:t>на 2023 год и на плановый период 2024 и 2025 годов</w:t>
      </w:r>
    </w:p>
    <w:p w:rsidR="00F95D15" w:rsidRPr="004D1FFC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>1. Утвердить основные характеристики областного бюджета на                 2023 год: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 xml:space="preserve">1) общий объем доходов областного бюджета в сумме                       </w:t>
      </w:r>
      <w:r w:rsidRPr="004D1FFC">
        <w:rPr>
          <w:rFonts w:ascii="PT Astra Serif" w:hAnsi="PT Astra Serif"/>
          <w:szCs w:val="28"/>
        </w:rPr>
        <w:t xml:space="preserve">157591162,8 </w:t>
      </w:r>
      <w:r w:rsidRPr="004D1FFC">
        <w:rPr>
          <w:rFonts w:ascii="PT Astra Serif" w:hAnsi="PT Astra Serif"/>
        </w:rPr>
        <w:t>тыс. рублей;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 xml:space="preserve">2) общий объем расходов областного бюджета в сумме                   </w:t>
      </w:r>
      <w:r w:rsidRPr="004D1FFC">
        <w:rPr>
          <w:rFonts w:ascii="PT Astra Serif" w:hAnsi="PT Astra Serif"/>
          <w:szCs w:val="28"/>
        </w:rPr>
        <w:t xml:space="preserve">177403474,1 </w:t>
      </w:r>
      <w:r w:rsidRPr="004D1FFC">
        <w:rPr>
          <w:rFonts w:ascii="PT Astra Serif" w:hAnsi="PT Astra Serif"/>
        </w:rPr>
        <w:t>тыс. рублей;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 xml:space="preserve">3) дефицит областного бюджета в сумме </w:t>
      </w:r>
      <w:r w:rsidRPr="004D1FFC">
        <w:rPr>
          <w:rFonts w:ascii="PT Astra Serif" w:hAnsi="PT Astra Serif"/>
          <w:szCs w:val="28"/>
        </w:rPr>
        <w:t xml:space="preserve">19812311,3 </w:t>
      </w:r>
      <w:r w:rsidRPr="004D1FFC">
        <w:rPr>
          <w:rFonts w:ascii="PT Astra Serif" w:hAnsi="PT Astra Serif"/>
        </w:rPr>
        <w:t>тыс. рублей.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>2. Утвердить основные характеристики областного бюджета на           2024 год и на 2025 год: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 xml:space="preserve">1) общий объем доходов областного бюджета на 2024 год в сумме </w:t>
      </w:r>
      <w:r w:rsidRPr="004D1FFC">
        <w:rPr>
          <w:rFonts w:ascii="PT Astra Serif" w:hAnsi="PT Astra Serif"/>
          <w:szCs w:val="28"/>
        </w:rPr>
        <w:t xml:space="preserve">134086693,3 </w:t>
      </w:r>
      <w:r w:rsidRPr="004D1FFC">
        <w:rPr>
          <w:rFonts w:ascii="PT Astra Serif" w:hAnsi="PT Astra Serif"/>
        </w:rPr>
        <w:t xml:space="preserve">тыс. рублей и на 2025 год в сумме </w:t>
      </w:r>
      <w:r w:rsidRPr="004D1FFC">
        <w:rPr>
          <w:rFonts w:ascii="PT Astra Serif" w:hAnsi="PT Astra Serif"/>
          <w:szCs w:val="28"/>
        </w:rPr>
        <w:t xml:space="preserve">130000535,6 </w:t>
      </w:r>
      <w:r w:rsidRPr="004D1FFC">
        <w:rPr>
          <w:rFonts w:ascii="PT Astra Serif" w:hAnsi="PT Astra Serif"/>
        </w:rPr>
        <w:t>тыс. рублей;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 xml:space="preserve">2) общий объем расходов областного бюджета на 2024 год в сумме </w:t>
      </w:r>
      <w:r w:rsidRPr="004D1FFC">
        <w:rPr>
          <w:rFonts w:ascii="PT Astra Serif" w:hAnsi="PT Astra Serif"/>
          <w:szCs w:val="28"/>
        </w:rPr>
        <w:t xml:space="preserve">136969248,3 </w:t>
      </w:r>
      <w:r w:rsidRPr="004D1FFC">
        <w:rPr>
          <w:rFonts w:ascii="PT Astra Serif" w:hAnsi="PT Astra Serif"/>
        </w:rPr>
        <w:t xml:space="preserve">тыс. рублей, в том числе условно утвержденные расходы в сумме 5004972,8 тыс. рублей, и на 2025 год в сумме </w:t>
      </w:r>
      <w:r w:rsidRPr="004D1FFC">
        <w:rPr>
          <w:rFonts w:ascii="PT Astra Serif" w:hAnsi="PT Astra Serif"/>
          <w:szCs w:val="28"/>
        </w:rPr>
        <w:t>132684284,1</w:t>
      </w:r>
      <w:r w:rsidRPr="004D1FFC">
        <w:rPr>
          <w:rFonts w:ascii="PT Astra Serif" w:hAnsi="PT Astra Serif" w:cs="Arial Rounded MT Bold"/>
          <w:szCs w:val="28"/>
        </w:rPr>
        <w:t xml:space="preserve"> </w:t>
      </w:r>
      <w:r w:rsidRPr="004D1FFC">
        <w:rPr>
          <w:rFonts w:ascii="PT Astra Serif" w:hAnsi="PT Astra Serif"/>
        </w:rPr>
        <w:t>тыс. рублей, в том числе условно утвержденные расходы в сумме 6475716,6 тыс. рублей;</w:t>
      </w:r>
    </w:p>
    <w:p w:rsidR="00F95D15" w:rsidRPr="004D1FFC" w:rsidRDefault="00F95D15" w:rsidP="00F95D15">
      <w:pPr>
        <w:pStyle w:val="a8"/>
        <w:rPr>
          <w:rFonts w:ascii="PT Astra Serif" w:eastAsia="Calibri" w:hAnsi="PT Astra Serif"/>
          <w:lang w:eastAsia="en-US"/>
        </w:rPr>
      </w:pPr>
      <w:r w:rsidRPr="004D1FFC">
        <w:rPr>
          <w:rFonts w:ascii="PT Astra Serif" w:eastAsia="Calibri" w:hAnsi="PT Astra Serif"/>
          <w:lang w:eastAsia="en-US"/>
        </w:rPr>
        <w:t xml:space="preserve">3) дефицит областного бюджета на 2024 год в сумме </w:t>
      </w:r>
      <w:r w:rsidRPr="004D1FFC">
        <w:rPr>
          <w:rFonts w:ascii="PT Astra Serif" w:hAnsi="PT Astra Serif"/>
          <w:szCs w:val="28"/>
        </w:rPr>
        <w:t xml:space="preserve">2882555,0 </w:t>
      </w:r>
      <w:r w:rsidRPr="004D1FFC">
        <w:rPr>
          <w:rFonts w:ascii="PT Astra Serif" w:eastAsia="Calibri" w:hAnsi="PT Astra Serif"/>
          <w:lang w:eastAsia="en-US"/>
        </w:rPr>
        <w:t>тыс. рублей и на 2025 год в сумме 2683748,5 тыс. рублей.</w:t>
      </w:r>
    </w:p>
    <w:p w:rsidR="00F95D15" w:rsidRPr="004D1FFC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4D1FFC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4D1FFC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4D1FFC" w:rsidRDefault="00F95D15" w:rsidP="00F95D15">
      <w:pPr>
        <w:pStyle w:val="a8"/>
        <w:ind w:firstLine="0"/>
        <w:jc w:val="center"/>
        <w:rPr>
          <w:rFonts w:ascii="PT Astra Serif" w:hAnsi="PT Astra Serif"/>
          <w:b/>
          <w:i/>
        </w:rPr>
      </w:pPr>
      <w:r w:rsidRPr="004D1FFC">
        <w:rPr>
          <w:rFonts w:ascii="PT Astra Serif" w:hAnsi="PT Astra Serif"/>
          <w:b/>
          <w:i/>
        </w:rPr>
        <w:lastRenderedPageBreak/>
        <w:t>Статья 2. Доходы областного бюджета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 xml:space="preserve">Утвердить распределение доходов областного бюджета на 2023 год и на плановый период 2024 и 2025 годов согласно </w:t>
      </w:r>
      <w:hyperlink r:id="rId8" w:history="1">
        <w:r w:rsidRPr="004D1FFC">
          <w:rPr>
            <w:rFonts w:ascii="PT Astra Serif" w:hAnsi="PT Astra Serif"/>
          </w:rPr>
          <w:t>приложению 1</w:t>
        </w:r>
      </w:hyperlink>
      <w:r w:rsidRPr="004D1FFC">
        <w:rPr>
          <w:rFonts w:ascii="PT Astra Serif" w:hAnsi="PT Astra Serif"/>
        </w:rPr>
        <w:t xml:space="preserve"> к настоящему Закону, в том числе безвозмездных поступлений.</w:t>
      </w:r>
    </w:p>
    <w:p w:rsidR="00F95D15" w:rsidRPr="004D1FFC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4D1FFC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4D1FFC">
        <w:rPr>
          <w:rFonts w:ascii="PT Astra Serif" w:eastAsia="Calibri" w:hAnsi="PT Astra Serif"/>
          <w:b/>
          <w:i/>
          <w:lang w:eastAsia="en-US"/>
        </w:rPr>
        <w:t>Статья 3. Особенности администрирования доходов</w:t>
      </w:r>
    </w:p>
    <w:p w:rsidR="00F95D15" w:rsidRPr="004D1FFC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4D1FFC">
        <w:rPr>
          <w:rFonts w:ascii="PT Astra Serif" w:eastAsia="Calibri" w:hAnsi="PT Astra Serif"/>
          <w:b/>
          <w:i/>
          <w:lang w:eastAsia="en-US"/>
        </w:rPr>
        <w:t>областного бюджета в 2023 году</w:t>
      </w:r>
    </w:p>
    <w:p w:rsidR="00F95D15" w:rsidRPr="004D1FFC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>Установить, что информационное взаимодействие между Управлением Федерального казначейства по Саратовской области и администраторами доходов областного бюджета может осуществляться через следующие учреждения: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>государственное казенное учреждение Саратовской области «Центр бухгалтерского и административного обеспечения образования»;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>государственное казенное учреждение Саратовской области «Центр бухгалтерского учета, отчетности и финансов»;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>государственное автономное учреждение дополнительного профессионального образования в сфере культуры и искусства «Саратовский областной учебно-методический центр».</w:t>
      </w:r>
    </w:p>
    <w:p w:rsidR="00F95D15" w:rsidRPr="004D1FFC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4D1FFC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4D1FFC">
        <w:rPr>
          <w:rFonts w:ascii="PT Astra Serif" w:eastAsia="Calibri" w:hAnsi="PT Astra Serif"/>
          <w:b/>
          <w:i/>
          <w:lang w:eastAsia="en-US"/>
        </w:rPr>
        <w:t>Статья 4. Нормативы распределения доходов между областным бюджетом, бюджетом Территориального фонда обязательного</w:t>
      </w:r>
    </w:p>
    <w:p w:rsidR="00F95D15" w:rsidRPr="004D1FFC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4D1FFC">
        <w:rPr>
          <w:rFonts w:ascii="PT Astra Serif" w:eastAsia="Calibri" w:hAnsi="PT Astra Serif"/>
          <w:b/>
          <w:i/>
          <w:lang w:eastAsia="en-US"/>
        </w:rPr>
        <w:t>медицинского страхования Саратовской области и бюджетами</w:t>
      </w:r>
    </w:p>
    <w:p w:rsidR="00F95D15" w:rsidRPr="004D1FFC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4D1FFC">
        <w:rPr>
          <w:rFonts w:ascii="PT Astra Serif" w:eastAsia="Calibri" w:hAnsi="PT Astra Serif"/>
          <w:b/>
          <w:i/>
          <w:lang w:eastAsia="en-US"/>
        </w:rPr>
        <w:t>муниципальных районов и городских округов области на 2023 год</w:t>
      </w:r>
    </w:p>
    <w:p w:rsidR="00F95D15" w:rsidRPr="004D1FFC" w:rsidRDefault="00F95D15" w:rsidP="00F95D15">
      <w:pPr>
        <w:pStyle w:val="a8"/>
        <w:ind w:firstLine="0"/>
        <w:jc w:val="center"/>
        <w:rPr>
          <w:rFonts w:ascii="PT Astra Serif" w:eastAsia="Calibri" w:hAnsi="PT Astra Serif"/>
          <w:lang w:eastAsia="en-US"/>
        </w:rPr>
      </w:pPr>
      <w:r w:rsidRPr="004D1FFC">
        <w:rPr>
          <w:rFonts w:ascii="PT Astra Serif" w:eastAsia="Calibri" w:hAnsi="PT Astra Serif"/>
          <w:b/>
          <w:i/>
          <w:lang w:eastAsia="en-US"/>
        </w:rPr>
        <w:t>и на плановый период 2024 и 2025 годов</w:t>
      </w:r>
    </w:p>
    <w:p w:rsidR="00F95D15" w:rsidRPr="004D1FFC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 xml:space="preserve">Утвердить нормативы распределения доходов между областным бюджетом, бюджетом Территориального фонда обязательного медицинского страхования Саратовской области и бюджетами муниципальных районов и городских округов области на 2023 год и на плановый период 2024 и 2025 годов согласно </w:t>
      </w:r>
      <w:hyperlink r:id="rId9" w:history="1">
        <w:r w:rsidRPr="004D1FFC">
          <w:rPr>
            <w:rFonts w:ascii="PT Astra Serif" w:hAnsi="PT Astra Serif"/>
          </w:rPr>
          <w:t>приложению 2</w:t>
        </w:r>
      </w:hyperlink>
      <w:r w:rsidRPr="004D1FFC">
        <w:rPr>
          <w:rFonts w:ascii="PT Astra Serif" w:hAnsi="PT Astra Serif"/>
        </w:rPr>
        <w:t xml:space="preserve"> к настоящему Закону.</w:t>
      </w:r>
    </w:p>
    <w:p w:rsidR="00F95D15" w:rsidRPr="004D1FFC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4D1FFC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4D1FFC">
        <w:rPr>
          <w:rFonts w:ascii="PT Astra Serif" w:eastAsia="Calibri" w:hAnsi="PT Astra Serif"/>
          <w:b/>
          <w:i/>
          <w:lang w:eastAsia="en-US"/>
        </w:rPr>
        <w:t>Статья 5. Бюджетные ассигнования областного бюджета</w:t>
      </w:r>
    </w:p>
    <w:p w:rsidR="00F95D15" w:rsidRPr="004D1FFC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4D1FFC">
        <w:rPr>
          <w:rFonts w:ascii="PT Astra Serif" w:eastAsia="Calibri" w:hAnsi="PT Astra Serif"/>
          <w:b/>
          <w:i/>
          <w:lang w:eastAsia="en-US"/>
        </w:rPr>
        <w:t>на 2023 год и на плановый период 2024 и 2025 годов</w:t>
      </w:r>
    </w:p>
    <w:p w:rsidR="00F95D15" w:rsidRPr="004D1FFC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>1. Утвердить: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>1) общий объем бюджетных ассигнований на исполнение публичных нормативных обязательств: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 xml:space="preserve">на 2023 год в сумме </w:t>
      </w:r>
      <w:r w:rsidRPr="004D1FFC">
        <w:rPr>
          <w:rFonts w:ascii="PT Astra Serif" w:hAnsi="PT Astra Serif"/>
          <w:szCs w:val="28"/>
        </w:rPr>
        <w:t>10837137,5</w:t>
      </w:r>
      <w:r w:rsidRPr="004D1FFC">
        <w:rPr>
          <w:rFonts w:ascii="PT Astra Serif" w:hAnsi="PT Astra Serif"/>
        </w:rPr>
        <w:t xml:space="preserve"> тыс. рублей;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 xml:space="preserve">на 2024 год в сумме </w:t>
      </w:r>
      <w:r w:rsidRPr="004D1FFC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7281150,4 </w:t>
      </w:r>
      <w:r w:rsidRPr="004D1FFC">
        <w:rPr>
          <w:rFonts w:ascii="PT Astra Serif" w:hAnsi="PT Astra Serif"/>
        </w:rPr>
        <w:t>тыс. рублей;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 xml:space="preserve">на 2025 год в сумме </w:t>
      </w:r>
      <w:r w:rsidRPr="004D1FFC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6602192,4 </w:t>
      </w:r>
      <w:r w:rsidRPr="004D1FFC">
        <w:rPr>
          <w:rFonts w:ascii="PT Astra Serif" w:hAnsi="PT Astra Serif"/>
        </w:rPr>
        <w:t>тыс. рублей;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>2) объем бюджетных ассигнований областного дорожного фонда: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 xml:space="preserve">на 2023 год в сумме </w:t>
      </w:r>
      <w:r w:rsidRPr="004D1FFC">
        <w:rPr>
          <w:rFonts w:ascii="PT Astra Serif" w:hAnsi="PT Astra Serif"/>
          <w:bCs/>
          <w:szCs w:val="28"/>
        </w:rPr>
        <w:t xml:space="preserve">20725506,8 </w:t>
      </w:r>
      <w:r w:rsidRPr="004D1FFC">
        <w:rPr>
          <w:rFonts w:ascii="PT Astra Serif" w:hAnsi="PT Astra Serif"/>
        </w:rPr>
        <w:t>тыс. рублей;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lastRenderedPageBreak/>
        <w:t xml:space="preserve">на 2024 год в сумме </w:t>
      </w:r>
      <w:r w:rsidRPr="004D1FFC">
        <w:rPr>
          <w:rFonts w:ascii="PT Astra Serif" w:hAnsi="PT Astra Serif"/>
          <w:szCs w:val="28"/>
        </w:rPr>
        <w:t xml:space="preserve">14519047,6 </w:t>
      </w:r>
      <w:r w:rsidRPr="004D1FFC">
        <w:rPr>
          <w:rFonts w:ascii="PT Astra Serif" w:hAnsi="PT Astra Serif"/>
        </w:rPr>
        <w:t>тыс. рублей;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 xml:space="preserve">на 2025 год в сумме </w:t>
      </w:r>
      <w:r w:rsidRPr="004D1FFC">
        <w:rPr>
          <w:rFonts w:ascii="PT Astra Serif" w:hAnsi="PT Astra Serif"/>
          <w:szCs w:val="28"/>
        </w:rPr>
        <w:t xml:space="preserve">14636852,9 </w:t>
      </w:r>
      <w:r w:rsidRPr="004D1FFC">
        <w:rPr>
          <w:rFonts w:ascii="PT Astra Serif" w:hAnsi="PT Astra Serif"/>
        </w:rPr>
        <w:t>тыс. рублей;</w:t>
      </w:r>
    </w:p>
    <w:p w:rsidR="00F95D15" w:rsidRPr="004D1FFC" w:rsidRDefault="00F95D15" w:rsidP="00F95D15">
      <w:pPr>
        <w:pStyle w:val="a8"/>
        <w:rPr>
          <w:rFonts w:ascii="PT Astra Serif" w:hAnsi="PT Astra Serif"/>
          <w:spacing w:val="-6"/>
        </w:rPr>
      </w:pPr>
      <w:r w:rsidRPr="004D1FFC">
        <w:rPr>
          <w:rFonts w:ascii="PT Astra Serif" w:hAnsi="PT Astra Serif"/>
          <w:spacing w:val="-6"/>
        </w:rPr>
        <w:t xml:space="preserve">3) ведомственную структуру расходов областного бюджета на 2023 год и на плановый период 2024 и 2025 годов согласно </w:t>
      </w:r>
      <w:hyperlink r:id="rId10" w:history="1">
        <w:r w:rsidRPr="004D1FFC">
          <w:rPr>
            <w:rFonts w:ascii="PT Astra Serif" w:hAnsi="PT Astra Serif"/>
            <w:spacing w:val="-6"/>
          </w:rPr>
          <w:t>приложению 3</w:t>
        </w:r>
      </w:hyperlink>
      <w:r w:rsidRPr="004D1FFC">
        <w:rPr>
          <w:rFonts w:ascii="PT Astra Serif" w:hAnsi="PT Astra Serif"/>
          <w:spacing w:val="-6"/>
        </w:rPr>
        <w:t xml:space="preserve"> к настоящему Закону;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 xml:space="preserve">4) распределение бюджетных ассигнований по разделам, подразделам, целевым статьям (государственным программам области и непрограммным направлениям деятельности), группам видов расходов классификации расходов областного бюджета на 2023 год и на плановый период 2024 и 2025 годов согласно </w:t>
      </w:r>
      <w:hyperlink r:id="rId11" w:history="1">
        <w:r w:rsidRPr="004D1FFC">
          <w:rPr>
            <w:rFonts w:ascii="PT Astra Serif" w:hAnsi="PT Astra Serif"/>
          </w:rPr>
          <w:t>приложению 4</w:t>
        </w:r>
      </w:hyperlink>
      <w:r w:rsidRPr="004D1FFC">
        <w:rPr>
          <w:rFonts w:ascii="PT Astra Serif" w:hAnsi="PT Astra Serif"/>
        </w:rPr>
        <w:t xml:space="preserve"> к настоящему Закону;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 xml:space="preserve">5) распределение бюджетных ассигнований по целевым статьям (государственным программам области и непрограммным направлениям деятельности), группам видов расходов классификации расходов областного бюджета на 2023 год и на плановый период 2024 и 2025 годов согласно </w:t>
      </w:r>
      <w:hyperlink r:id="rId12" w:history="1">
        <w:r w:rsidRPr="004D1FFC">
          <w:rPr>
            <w:rFonts w:ascii="PT Astra Serif" w:hAnsi="PT Astra Serif"/>
          </w:rPr>
          <w:t>приложению 5</w:t>
        </w:r>
      </w:hyperlink>
      <w:r w:rsidRPr="004D1FFC">
        <w:rPr>
          <w:rFonts w:ascii="PT Astra Serif" w:hAnsi="PT Astra Serif"/>
        </w:rPr>
        <w:t xml:space="preserve"> к настоящему Закону;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 xml:space="preserve">6) распределение бюджетных ассигнований на реализацию областной адресной инвестиционной программы на 2023 год и на плановый период 2024 и 2025 годов согласно </w:t>
      </w:r>
      <w:hyperlink r:id="rId13" w:history="1">
        <w:r w:rsidRPr="004D1FFC">
          <w:rPr>
            <w:rFonts w:ascii="PT Astra Serif" w:hAnsi="PT Astra Serif"/>
          </w:rPr>
          <w:t>приложению 6</w:t>
        </w:r>
      </w:hyperlink>
      <w:r w:rsidRPr="004D1FFC">
        <w:rPr>
          <w:rFonts w:ascii="PT Astra Serif" w:hAnsi="PT Astra Serif"/>
        </w:rPr>
        <w:t xml:space="preserve"> к настоящему Закону;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>7) случаи предоставления и распределение бюджетных ассигнований на предоставление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работ, услуг на 2023 год и на плановый период 2024 и 2025 годов согласно приложению 7 к настоящему Закону.</w:t>
      </w:r>
    </w:p>
    <w:p w:rsidR="00F95D15" w:rsidRPr="004D1FFC" w:rsidRDefault="00F95D15" w:rsidP="00F95D15">
      <w:pPr>
        <w:pStyle w:val="a8"/>
        <w:rPr>
          <w:rFonts w:ascii="PT Astra Serif" w:eastAsia="Calibri" w:hAnsi="PT Astra Serif"/>
          <w:spacing w:val="-4"/>
        </w:rPr>
      </w:pPr>
      <w:r w:rsidRPr="004D1FFC">
        <w:rPr>
          <w:rFonts w:ascii="PT Astra Serif" w:hAnsi="PT Astra Serif"/>
          <w:spacing w:val="-6"/>
        </w:rPr>
        <w:t>2. Установить, что субсидии юридическим лицам (за исключением субсидий государственным (муниципальным) учреждениям, а также субсидий, указанных в пунктах 6–8</w:t>
      </w:r>
      <w:r w:rsidRPr="004D1FFC">
        <w:rPr>
          <w:rFonts w:ascii="PT Astra Serif" w:hAnsi="PT Astra Serif"/>
          <w:spacing w:val="-6"/>
          <w:vertAlign w:val="superscript"/>
        </w:rPr>
        <w:t>1</w:t>
      </w:r>
      <w:r w:rsidRPr="004D1FFC">
        <w:rPr>
          <w:rFonts w:ascii="PT Astra Serif" w:hAnsi="PT Astra Serif"/>
          <w:spacing w:val="-6"/>
        </w:rPr>
        <w:t xml:space="preserve">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государственных программ Саратовской области, предоставляются в соответствии со сводной бюджетной росписью областного бюджета за счет бюджетных ассигнований и в пределах утвержденных лимитов бюджетных обязательств путем перечисления средств субсидий на расчетные счета получателей субсидий, открытые в кредитных организациях, за исключением субсидий, </w:t>
      </w:r>
      <w:r w:rsidRPr="004D1FFC">
        <w:rPr>
          <w:rFonts w:ascii="PT Astra Serif" w:eastAsia="Calibri" w:hAnsi="PT Astra Serif"/>
          <w:spacing w:val="-6"/>
        </w:rPr>
        <w:t>указанных в части 3</w:t>
      </w:r>
      <w:r w:rsidRPr="004D1FFC">
        <w:rPr>
          <w:rFonts w:ascii="PT Astra Serif" w:eastAsia="Calibri" w:hAnsi="PT Astra Serif"/>
          <w:spacing w:val="-4"/>
        </w:rPr>
        <w:t xml:space="preserve"> </w:t>
      </w:r>
      <w:hyperlink r:id="rId14" w:history="1">
        <w:r w:rsidRPr="004D1FFC">
          <w:rPr>
            <w:rFonts w:ascii="PT Astra Serif" w:eastAsia="Calibri" w:hAnsi="PT Astra Serif"/>
            <w:spacing w:val="-4"/>
          </w:rPr>
          <w:t>статьи</w:t>
        </w:r>
      </w:hyperlink>
      <w:r w:rsidRPr="004D1FFC">
        <w:rPr>
          <w:rFonts w:ascii="PT Astra Serif" w:eastAsia="Calibri" w:hAnsi="PT Astra Serif"/>
          <w:spacing w:val="-4"/>
        </w:rPr>
        <w:t xml:space="preserve"> 5 Федерального закона «О федеральном бюджете на 2023 год и на плановый период 2024 и 2025 годов».</w:t>
      </w:r>
    </w:p>
    <w:p w:rsidR="00F95D15" w:rsidRPr="004D1FFC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4D1FFC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4D1FFC">
        <w:rPr>
          <w:rFonts w:ascii="PT Astra Serif" w:eastAsia="Calibri" w:hAnsi="PT Astra Serif"/>
          <w:b/>
          <w:i/>
          <w:lang w:eastAsia="en-US"/>
        </w:rPr>
        <w:t xml:space="preserve">Статья 6. Межбюджетные трансферты, </w:t>
      </w:r>
    </w:p>
    <w:p w:rsidR="00F95D15" w:rsidRPr="004D1FFC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4D1FFC">
        <w:rPr>
          <w:rFonts w:ascii="PT Astra Serif" w:eastAsia="Calibri" w:hAnsi="PT Astra Serif"/>
          <w:b/>
          <w:i/>
          <w:lang w:eastAsia="en-US"/>
        </w:rPr>
        <w:t>предоставляемые из областного бюджета</w:t>
      </w:r>
    </w:p>
    <w:p w:rsidR="00F95D15" w:rsidRPr="004D1FFC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 xml:space="preserve">1. Утвердить бюджетные ассигнования на предоставление межбюджетных трансфертов из областного бюджета местным бюджетам на 2023 год и на плановый период 2024 и 2025 годов согласно </w:t>
      </w:r>
      <w:hyperlink r:id="rId15" w:history="1">
        <w:r w:rsidRPr="004D1FFC">
          <w:rPr>
            <w:rFonts w:ascii="PT Astra Serif" w:hAnsi="PT Astra Serif"/>
          </w:rPr>
          <w:t>приложению 8</w:t>
        </w:r>
      </w:hyperlink>
      <w:r w:rsidRPr="004D1FFC">
        <w:rPr>
          <w:rFonts w:ascii="PT Astra Serif" w:hAnsi="PT Astra Serif"/>
        </w:rPr>
        <w:t xml:space="preserve"> к настоящему Закону.</w:t>
      </w:r>
    </w:p>
    <w:p w:rsidR="00F95D15" w:rsidRPr="004D1FFC" w:rsidRDefault="00F95D15" w:rsidP="00F95D15">
      <w:pPr>
        <w:pStyle w:val="a8"/>
        <w:tabs>
          <w:tab w:val="left" w:pos="1864"/>
        </w:tabs>
        <w:rPr>
          <w:rFonts w:ascii="PT Astra Serif" w:hAnsi="PT Astra Serif"/>
        </w:rPr>
      </w:pPr>
      <w:r w:rsidRPr="004D1FFC">
        <w:rPr>
          <w:rFonts w:ascii="PT Astra Serif" w:hAnsi="PT Astra Serif"/>
        </w:rPr>
        <w:t>2. У</w:t>
      </w:r>
      <w:r w:rsidRPr="004D1FFC">
        <w:rPr>
          <w:rFonts w:ascii="PT Astra Serif" w:hAnsi="PT Astra Serif"/>
          <w:szCs w:val="28"/>
        </w:rPr>
        <w:t>тратила силу.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lastRenderedPageBreak/>
        <w:t>3. Утвердить распределение межбюджетных трансфертов бюджетам муниципальных образований области на 2023 год и на плановый период 2024 и 2025 годов: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>дотаций согласно приложению 10 к настоящему Закону;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>субсидий согласно приложению 11 к настоящему Закону;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>субвенций согласно приложению 12 к настоящему Закону;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>иных межбюджетных трансфертов согласно приложению 13 к настоящему Закону.</w:t>
      </w:r>
    </w:p>
    <w:p w:rsidR="00F95D15" w:rsidRPr="004D1FFC" w:rsidRDefault="00F95D15" w:rsidP="00F95D15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4D1FFC">
        <w:rPr>
          <w:rFonts w:ascii="PT Astra Serif" w:hAnsi="PT Astra Serif"/>
          <w:sz w:val="28"/>
          <w:szCs w:val="28"/>
        </w:rPr>
        <w:t xml:space="preserve">4. Распределение субсидий, субвенций, иных межбюджетных трансфертов, предоставляемых из областного бюджета местным бюджетам, за исключением межбюджетных трансфертов, </w:t>
      </w:r>
      <w:hyperlink r:id="rId16" w:history="1">
        <w:r w:rsidRPr="004D1FFC">
          <w:rPr>
            <w:rFonts w:ascii="PT Astra Serif" w:hAnsi="PT Astra Serif"/>
            <w:sz w:val="28"/>
            <w:szCs w:val="28"/>
          </w:rPr>
          <w:t>распределение</w:t>
        </w:r>
      </w:hyperlink>
      <w:r w:rsidRPr="004D1FFC">
        <w:rPr>
          <w:rFonts w:ascii="PT Astra Serif" w:hAnsi="PT Astra Serif"/>
          <w:sz w:val="28"/>
          <w:szCs w:val="28"/>
        </w:rPr>
        <w:t xml:space="preserve"> которых утверждено приложениями 11–13 к настоящему Закону, утверждается Правительством области в случаях, установленных бюджетным законодательством.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>5. 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2023 год в размере 0,0572, на 2024 год в размере 0,0607, на 2025 год в размере 0,0643.</w:t>
      </w:r>
    </w:p>
    <w:p w:rsidR="00F95D15" w:rsidRPr="004D1FFC" w:rsidRDefault="00F95D15" w:rsidP="00F95D15">
      <w:pPr>
        <w:pStyle w:val="a8"/>
        <w:rPr>
          <w:rFonts w:ascii="PT Astra Serif" w:hAnsi="PT Astra Serif"/>
          <w:spacing w:val="-6"/>
        </w:rPr>
      </w:pPr>
      <w:r w:rsidRPr="004D1FFC">
        <w:rPr>
          <w:rFonts w:ascii="PT Astra Serif" w:hAnsi="PT Astra Serif"/>
          <w:spacing w:val="-6"/>
        </w:rPr>
        <w:t>6. Установить критерий выравнивания расчетной бюджетной обеспеченности муниципальных районов (городских округов) области на 2023 год в размере 1,009, на 2024 год в размере 0,92, на 2025 год в размере 0,9.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 xml:space="preserve">7. Утвердить межбюджетный трансферт, предоставляемый из областного бюджета федеральному бюджету в форме субвенции,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правонарушениях, посягающих на общественный порядок и общественную безопасность, предусмотренных </w:t>
      </w:r>
      <w:hyperlink r:id="rId17" w:history="1">
        <w:r w:rsidRPr="004D1FFC">
          <w:rPr>
            <w:rFonts w:ascii="PT Astra Serif" w:hAnsi="PT Astra Serif"/>
          </w:rPr>
          <w:t>Законом</w:t>
        </w:r>
      </w:hyperlink>
      <w:r w:rsidRPr="004D1FFC">
        <w:rPr>
          <w:rFonts w:ascii="PT Astra Serif" w:hAnsi="PT Astra Serif"/>
        </w:rPr>
        <w:t xml:space="preserve"> Саратовской области от 29 июля 2009 года № 104-ЗСО «Об административных правонарушениях на территории Саратовской области», на 2023 год в сумме 2068,1 тыс. рублей, на 2024 год в сумме 2068,1 тыс. рублей и на 2025 год в сумме 2068,1 тыс. рублей.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 xml:space="preserve">8. Утвердить объем межбюджетных трансфертов, предоставляемых из областного бюджета бюджету Фонда пенсионного и социального страхования Российской Федерации, на 2023 год в сумме </w:t>
      </w:r>
      <w:r w:rsidRPr="004D1FFC">
        <w:rPr>
          <w:rFonts w:ascii="PT Astra Serif" w:hAnsi="PT Astra Serif"/>
          <w:szCs w:val="28"/>
        </w:rPr>
        <w:t xml:space="preserve">1649814,3 </w:t>
      </w:r>
      <w:r w:rsidRPr="004D1FFC">
        <w:rPr>
          <w:rFonts w:ascii="PT Astra Serif" w:hAnsi="PT Astra Serif"/>
        </w:rPr>
        <w:t xml:space="preserve">тыс. рублей, на 2024 год в сумме </w:t>
      </w:r>
      <w:r w:rsidRPr="004D1FFC">
        <w:rPr>
          <w:rFonts w:ascii="PT Astra Serif" w:hAnsi="PT Astra Serif"/>
          <w:szCs w:val="28"/>
        </w:rPr>
        <w:t xml:space="preserve">2069032,3 </w:t>
      </w:r>
      <w:r w:rsidRPr="004D1FFC">
        <w:rPr>
          <w:rFonts w:ascii="PT Astra Serif" w:hAnsi="PT Astra Serif"/>
        </w:rPr>
        <w:t xml:space="preserve">тыс. рублей и на 2025 год в сумме </w:t>
      </w:r>
      <w:r w:rsidRPr="004D1FFC">
        <w:rPr>
          <w:rFonts w:ascii="PT Astra Serif" w:hAnsi="PT Astra Serif"/>
          <w:szCs w:val="28"/>
        </w:rPr>
        <w:t xml:space="preserve">2439594,6 </w:t>
      </w:r>
      <w:r w:rsidRPr="004D1FFC">
        <w:rPr>
          <w:rFonts w:ascii="PT Astra Serif" w:hAnsi="PT Astra Serif"/>
        </w:rPr>
        <w:t>тыс. рублей.</w:t>
      </w:r>
    </w:p>
    <w:p w:rsidR="00F95D15" w:rsidRPr="004D1FFC" w:rsidRDefault="00F95D15" w:rsidP="00F95D15">
      <w:pPr>
        <w:pStyle w:val="a8"/>
        <w:ind w:firstLine="0"/>
        <w:jc w:val="center"/>
        <w:rPr>
          <w:rFonts w:ascii="PT Astra Serif" w:hAnsi="PT Astra Serif"/>
          <w:b/>
          <w:bCs/>
          <w:i/>
          <w:iCs/>
        </w:rPr>
      </w:pPr>
    </w:p>
    <w:p w:rsidR="00F95D15" w:rsidRPr="004D1FFC" w:rsidRDefault="00F95D15" w:rsidP="00F95D15">
      <w:pPr>
        <w:pStyle w:val="a8"/>
        <w:ind w:firstLine="0"/>
        <w:jc w:val="center"/>
        <w:rPr>
          <w:rFonts w:ascii="PT Astra Serif" w:hAnsi="PT Astra Serif"/>
          <w:b/>
          <w:i/>
        </w:rPr>
      </w:pPr>
      <w:r w:rsidRPr="004D1FFC">
        <w:rPr>
          <w:rFonts w:ascii="PT Astra Serif" w:hAnsi="PT Astra Serif"/>
          <w:b/>
          <w:bCs/>
          <w:i/>
          <w:iCs/>
        </w:rPr>
        <w:t>Статья 7. Предоставление бюджетных кредитов</w:t>
      </w:r>
    </w:p>
    <w:p w:rsidR="00F95D15" w:rsidRPr="004D1FFC" w:rsidRDefault="00F95D15" w:rsidP="00F95D15">
      <w:pPr>
        <w:pStyle w:val="a8"/>
        <w:ind w:firstLine="0"/>
        <w:jc w:val="center"/>
        <w:rPr>
          <w:rFonts w:ascii="PT Astra Serif" w:hAnsi="PT Astra Serif"/>
          <w:b/>
          <w:i/>
        </w:rPr>
      </w:pPr>
      <w:r w:rsidRPr="004D1FFC">
        <w:rPr>
          <w:rFonts w:ascii="PT Astra Serif" w:hAnsi="PT Astra Serif"/>
          <w:b/>
          <w:bCs/>
          <w:i/>
          <w:iCs/>
        </w:rPr>
        <w:t>из областного бюджета местным бюджетам в 2023 году</w:t>
      </w:r>
    </w:p>
    <w:p w:rsidR="00F95D15" w:rsidRPr="004D1FFC" w:rsidRDefault="00F95D15" w:rsidP="00F95D15">
      <w:pPr>
        <w:pStyle w:val="a8"/>
        <w:ind w:firstLine="0"/>
        <w:jc w:val="center"/>
        <w:rPr>
          <w:rFonts w:ascii="PT Astra Serif" w:hAnsi="PT Astra Serif"/>
          <w:b/>
          <w:i/>
        </w:rPr>
      </w:pPr>
    </w:p>
    <w:p w:rsidR="00F95D15" w:rsidRPr="004D1FFC" w:rsidRDefault="00F95D15" w:rsidP="00F95D15">
      <w:pPr>
        <w:pStyle w:val="a8"/>
        <w:rPr>
          <w:rFonts w:ascii="PT Astra Serif" w:hAnsi="PT Astra Serif"/>
          <w:spacing w:val="-2"/>
        </w:rPr>
      </w:pPr>
      <w:r w:rsidRPr="004D1FFC">
        <w:rPr>
          <w:rFonts w:ascii="PT Astra Serif" w:hAnsi="PT Astra Serif"/>
          <w:spacing w:val="-2"/>
        </w:rPr>
        <w:lastRenderedPageBreak/>
        <w:t xml:space="preserve">1. Установить, что бюджетные кредиты местным бюджетам предоставляются из областного бюджета в пределах общего объема бюджетных ассигнований, предусмотренных источниками финансирования дефицита областного бюджета для покрытия временных кассовых разрывов, возникающих при исполнении местных бюджетов, на срок, не выходящий за пределы финансового года, в сумме до </w:t>
      </w:r>
      <w:r w:rsidRPr="004D1FFC">
        <w:rPr>
          <w:rFonts w:ascii="PT Astra Serif" w:hAnsi="PT Astra Serif"/>
          <w:szCs w:val="28"/>
        </w:rPr>
        <w:t xml:space="preserve">800000,0 </w:t>
      </w:r>
      <w:r w:rsidRPr="004D1FFC">
        <w:rPr>
          <w:rFonts w:ascii="PT Astra Serif" w:hAnsi="PT Astra Serif"/>
          <w:spacing w:val="-2"/>
        </w:rPr>
        <w:t>тыс. рублей;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>2. Установить,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возврату бюджетных кредитов, уплате процентных и иных платежей, предусматриваемых соответствующими договорами.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>3. Установить плату за пользование указанными в части 1 настоящей статьи бюджетными кредитами в размере 0,1 процента годовых.</w:t>
      </w:r>
    </w:p>
    <w:p w:rsidR="00F95D15" w:rsidRPr="004D1FFC" w:rsidRDefault="00F95D15" w:rsidP="00F95D15">
      <w:pPr>
        <w:pStyle w:val="a8"/>
        <w:rPr>
          <w:rFonts w:ascii="PT Astra Serif" w:hAnsi="PT Astra Serif"/>
          <w:strike/>
        </w:rPr>
      </w:pPr>
      <w:r w:rsidRPr="004D1FFC">
        <w:rPr>
          <w:rFonts w:ascii="PT Astra Serif" w:hAnsi="PT Astra Serif"/>
        </w:rPr>
        <w:t>4. Бюджетные кредиты из областного бюджета местным бюджетам предоставляются с соблюдением требований, установленных статьей 93</w:t>
      </w:r>
      <w:r w:rsidRPr="004D1FFC">
        <w:rPr>
          <w:rFonts w:ascii="PT Astra Serif" w:hAnsi="PT Astra Serif"/>
          <w:vertAlign w:val="superscript"/>
        </w:rPr>
        <w:t>2</w:t>
      </w:r>
      <w:r w:rsidRPr="004D1FFC">
        <w:rPr>
          <w:rFonts w:ascii="PT Astra Serif" w:hAnsi="PT Astra Serif"/>
        </w:rPr>
        <w:t xml:space="preserve"> Бюджетного кодекса Российской Федерации, и при условии соблюдения муниципальным образованием области ограничений и требований, установленных статьей 92</w:t>
      </w:r>
      <w:r w:rsidRPr="004D1FFC">
        <w:rPr>
          <w:rFonts w:ascii="PT Astra Serif" w:hAnsi="PT Astra Serif"/>
          <w:vertAlign w:val="superscript"/>
        </w:rPr>
        <w:t xml:space="preserve">1 </w:t>
      </w:r>
      <w:r w:rsidRPr="004D1FFC">
        <w:rPr>
          <w:rFonts w:ascii="PT Astra Serif" w:hAnsi="PT Astra Serif"/>
        </w:rPr>
        <w:t>и статьей 107 Бюджетного кодекса Российской Федерации, на 1-е число месяца, в котором предполагается перечисление бюджетного кредита.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</w:p>
    <w:p w:rsidR="00F95D15" w:rsidRPr="004D1FFC" w:rsidRDefault="00F95D15" w:rsidP="00F95D15">
      <w:pPr>
        <w:pStyle w:val="a8"/>
        <w:ind w:firstLine="0"/>
        <w:jc w:val="center"/>
        <w:rPr>
          <w:rFonts w:ascii="PT Astra Serif" w:hAnsi="PT Astra Serif"/>
          <w:b/>
          <w:i/>
        </w:rPr>
      </w:pPr>
      <w:r w:rsidRPr="004D1FFC">
        <w:rPr>
          <w:rFonts w:ascii="PT Astra Serif" w:hAnsi="PT Astra Serif"/>
          <w:b/>
          <w:i/>
        </w:rPr>
        <w:t>Статья 8. Источники финансирования дефицита областного</w:t>
      </w:r>
    </w:p>
    <w:p w:rsidR="00F95D15" w:rsidRPr="004D1FFC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4D1FFC">
        <w:rPr>
          <w:rFonts w:ascii="PT Astra Serif" w:eastAsia="Calibri" w:hAnsi="PT Astra Serif"/>
          <w:b/>
          <w:i/>
          <w:lang w:eastAsia="en-US"/>
        </w:rPr>
        <w:t>бюджета, государственные внутренние заимствования области</w:t>
      </w:r>
    </w:p>
    <w:p w:rsidR="00F95D15" w:rsidRPr="004D1FFC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4D1FFC">
        <w:rPr>
          <w:rFonts w:ascii="PT Astra Serif" w:eastAsia="Calibri" w:hAnsi="PT Astra Serif"/>
          <w:b/>
          <w:i/>
          <w:lang w:eastAsia="en-US"/>
        </w:rPr>
        <w:t>и государственный внутренний долг области</w:t>
      </w:r>
    </w:p>
    <w:p w:rsidR="00F95D15" w:rsidRPr="004D1FFC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4D1FFC" w:rsidRDefault="00F95D15" w:rsidP="00F95D15">
      <w:pPr>
        <w:pStyle w:val="a8"/>
        <w:rPr>
          <w:rFonts w:ascii="PT Astra Serif" w:eastAsia="Calibri" w:hAnsi="PT Astra Serif"/>
          <w:snapToGrid w:val="0"/>
          <w:lang w:eastAsia="en-US"/>
        </w:rPr>
      </w:pPr>
      <w:r w:rsidRPr="004D1FFC">
        <w:rPr>
          <w:rFonts w:ascii="PT Astra Serif" w:eastAsia="Calibri" w:hAnsi="PT Astra Serif"/>
          <w:snapToGrid w:val="0"/>
          <w:lang w:eastAsia="en-US"/>
        </w:rPr>
        <w:t xml:space="preserve">1. Утвердить источники финансирования дефицита областного бюджета на 2023 год и на плановый период 2024 и 2025 годов согласно </w:t>
      </w:r>
      <w:hyperlink r:id="rId18" w:history="1">
        <w:r w:rsidRPr="004D1FFC">
          <w:rPr>
            <w:rFonts w:ascii="PT Astra Serif" w:eastAsia="Calibri" w:hAnsi="PT Astra Serif"/>
            <w:snapToGrid w:val="0"/>
            <w:lang w:eastAsia="en-US"/>
          </w:rPr>
          <w:t>приложению</w:t>
        </w:r>
      </w:hyperlink>
      <w:r w:rsidRPr="004D1FFC">
        <w:rPr>
          <w:rFonts w:ascii="PT Astra Serif" w:eastAsia="Calibri" w:hAnsi="PT Astra Serif"/>
          <w:snapToGrid w:val="0"/>
          <w:lang w:eastAsia="en-US"/>
        </w:rPr>
        <w:t xml:space="preserve"> 14 к настоящему Закону.</w:t>
      </w:r>
    </w:p>
    <w:p w:rsidR="00F95D15" w:rsidRPr="004D1FFC" w:rsidRDefault="00F95D15" w:rsidP="00F95D15">
      <w:pPr>
        <w:pStyle w:val="a8"/>
        <w:rPr>
          <w:rFonts w:ascii="PT Astra Serif" w:eastAsia="Calibri" w:hAnsi="PT Astra Serif"/>
          <w:snapToGrid w:val="0"/>
          <w:spacing w:val="-4"/>
          <w:lang w:eastAsia="en-US"/>
        </w:rPr>
      </w:pPr>
      <w:r w:rsidRPr="004D1FFC">
        <w:rPr>
          <w:rFonts w:ascii="PT Astra Serif" w:eastAsia="Calibri" w:hAnsi="PT Astra Serif"/>
          <w:snapToGrid w:val="0"/>
          <w:spacing w:val="-4"/>
          <w:lang w:eastAsia="en-US"/>
        </w:rPr>
        <w:t xml:space="preserve">2. Утвердить </w:t>
      </w:r>
      <w:hyperlink r:id="rId19" w:history="1">
        <w:r w:rsidRPr="004D1FFC">
          <w:rPr>
            <w:rFonts w:ascii="PT Astra Serif" w:eastAsia="Calibri" w:hAnsi="PT Astra Serif"/>
            <w:snapToGrid w:val="0"/>
            <w:spacing w:val="-4"/>
            <w:lang w:eastAsia="en-US"/>
          </w:rPr>
          <w:t>программу</w:t>
        </w:r>
      </w:hyperlink>
      <w:r w:rsidRPr="004D1FFC">
        <w:rPr>
          <w:rFonts w:ascii="PT Astra Serif" w:eastAsia="Calibri" w:hAnsi="PT Astra Serif"/>
          <w:snapToGrid w:val="0"/>
          <w:spacing w:val="-4"/>
          <w:lang w:eastAsia="en-US"/>
        </w:rPr>
        <w:t xml:space="preserve"> государственных внутренних заимствований области на 2023 год и на плановый период 2024 и 2025 годов согласно </w:t>
      </w:r>
      <w:hyperlink r:id="rId20" w:history="1">
        <w:r w:rsidRPr="004D1FFC">
          <w:rPr>
            <w:rFonts w:ascii="PT Astra Serif" w:eastAsia="Calibri" w:hAnsi="PT Astra Serif"/>
            <w:snapToGrid w:val="0"/>
            <w:spacing w:val="-4"/>
            <w:lang w:eastAsia="en-US"/>
          </w:rPr>
          <w:t xml:space="preserve">приложению </w:t>
        </w:r>
      </w:hyperlink>
      <w:r w:rsidRPr="004D1FFC">
        <w:rPr>
          <w:rFonts w:ascii="PT Astra Serif" w:eastAsia="Calibri" w:hAnsi="PT Astra Serif"/>
          <w:snapToGrid w:val="0"/>
          <w:spacing w:val="-4"/>
          <w:lang w:eastAsia="en-US"/>
        </w:rPr>
        <w:t>15 к настоящему Закону.</w:t>
      </w:r>
    </w:p>
    <w:p w:rsidR="00F95D15" w:rsidRPr="004D1FFC" w:rsidRDefault="00F95D15" w:rsidP="00F95D15">
      <w:pPr>
        <w:pStyle w:val="a8"/>
        <w:rPr>
          <w:rFonts w:ascii="PT Astra Serif" w:eastAsia="Calibri" w:hAnsi="PT Astra Serif"/>
          <w:snapToGrid w:val="0"/>
          <w:lang w:eastAsia="en-US"/>
        </w:rPr>
      </w:pPr>
      <w:r w:rsidRPr="004D1FFC">
        <w:rPr>
          <w:rFonts w:ascii="PT Astra Serif" w:eastAsia="Calibri" w:hAnsi="PT Astra Serif"/>
          <w:snapToGrid w:val="0"/>
          <w:lang w:eastAsia="en-US"/>
        </w:rPr>
        <w:t>3. Установить верхний предел государственного внутреннего долга области:</w:t>
      </w:r>
    </w:p>
    <w:p w:rsidR="00F95D15" w:rsidRPr="004D1FFC" w:rsidRDefault="00F95D15" w:rsidP="00F95D15">
      <w:pPr>
        <w:pStyle w:val="a8"/>
        <w:rPr>
          <w:rFonts w:ascii="PT Astra Serif" w:eastAsia="Calibri" w:hAnsi="PT Astra Serif"/>
          <w:snapToGrid w:val="0"/>
          <w:lang w:eastAsia="en-US"/>
        </w:rPr>
      </w:pPr>
      <w:r w:rsidRPr="004D1FFC">
        <w:rPr>
          <w:rFonts w:ascii="PT Astra Serif" w:eastAsia="Calibri" w:hAnsi="PT Astra Serif"/>
          <w:snapToGrid w:val="0"/>
          <w:lang w:eastAsia="en-US"/>
        </w:rPr>
        <w:t xml:space="preserve">по состоянию на 1 января 2024 года в сумме </w:t>
      </w:r>
      <w:r w:rsidRPr="004D1FFC">
        <w:rPr>
          <w:rFonts w:ascii="PT Astra Serif" w:hAnsi="PT Astra Serif"/>
          <w:szCs w:val="28"/>
        </w:rPr>
        <w:t xml:space="preserve">74027226,3 </w:t>
      </w:r>
      <w:r w:rsidRPr="004D1FFC">
        <w:rPr>
          <w:rFonts w:ascii="PT Astra Serif" w:eastAsia="Calibri" w:hAnsi="PT Astra Serif"/>
          <w:snapToGrid w:val="0"/>
          <w:lang w:eastAsia="en-US"/>
        </w:rPr>
        <w:t>тыс. рублей, в том числе верхний предел долга по государственным гарантиям области в сумме 0,0 тыс. рублей;</w:t>
      </w:r>
    </w:p>
    <w:p w:rsidR="00F95D15" w:rsidRPr="004D1FFC" w:rsidRDefault="00F95D15" w:rsidP="00F95D15">
      <w:pPr>
        <w:pStyle w:val="a8"/>
        <w:rPr>
          <w:rFonts w:ascii="PT Astra Serif" w:eastAsia="Calibri" w:hAnsi="PT Astra Serif"/>
          <w:snapToGrid w:val="0"/>
          <w:lang w:eastAsia="en-US"/>
        </w:rPr>
      </w:pPr>
      <w:r w:rsidRPr="004D1FFC">
        <w:rPr>
          <w:rFonts w:ascii="PT Astra Serif" w:eastAsia="Calibri" w:hAnsi="PT Astra Serif"/>
          <w:snapToGrid w:val="0"/>
          <w:lang w:eastAsia="en-US"/>
        </w:rPr>
        <w:t xml:space="preserve">по состоянию на 1 января 2025 года в сумме </w:t>
      </w:r>
      <w:r w:rsidRPr="004D1FFC">
        <w:rPr>
          <w:rFonts w:ascii="PT Astra Serif" w:hAnsi="PT Astra Serif"/>
          <w:szCs w:val="28"/>
        </w:rPr>
        <w:t xml:space="preserve">76901537,3 </w:t>
      </w:r>
      <w:r w:rsidRPr="004D1FFC">
        <w:rPr>
          <w:rFonts w:ascii="PT Astra Serif" w:eastAsia="Calibri" w:hAnsi="PT Astra Serif"/>
          <w:snapToGrid w:val="0"/>
          <w:lang w:eastAsia="en-US"/>
        </w:rPr>
        <w:t>тыс. рублей, в том числе верхний предел долга по государственным гарантиям области в сумме 0,0 тыс. рублей;</w:t>
      </w:r>
    </w:p>
    <w:p w:rsidR="00F95D15" w:rsidRPr="004D1FFC" w:rsidRDefault="00F95D15" w:rsidP="00F95D15">
      <w:pPr>
        <w:pStyle w:val="a8"/>
        <w:rPr>
          <w:rFonts w:ascii="PT Astra Serif" w:hAnsi="PT Astra Serif"/>
          <w:snapToGrid w:val="0"/>
        </w:rPr>
      </w:pPr>
      <w:r w:rsidRPr="004D1FFC">
        <w:rPr>
          <w:rFonts w:ascii="PT Astra Serif" w:hAnsi="PT Astra Serif"/>
          <w:snapToGrid w:val="0"/>
        </w:rPr>
        <w:t xml:space="preserve">по состоянию на 1 января 2026 года в сумме </w:t>
      </w:r>
      <w:r w:rsidRPr="004D1FFC">
        <w:rPr>
          <w:rFonts w:ascii="PT Astra Serif" w:hAnsi="PT Astra Serif"/>
          <w:szCs w:val="28"/>
        </w:rPr>
        <w:t xml:space="preserve">78530773,9 </w:t>
      </w:r>
      <w:r w:rsidRPr="004D1FFC">
        <w:rPr>
          <w:rFonts w:ascii="PT Astra Serif" w:hAnsi="PT Astra Serif"/>
          <w:snapToGrid w:val="0"/>
        </w:rPr>
        <w:t>тыс. рублей, в том числе верхний предел долга по государственным гарантиям области в сумме 0,0 тыс. рублей.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</w:p>
    <w:p w:rsidR="00F95D15" w:rsidRPr="004D1FFC" w:rsidRDefault="00F95D15" w:rsidP="00F95D15">
      <w:pPr>
        <w:pStyle w:val="a8"/>
        <w:rPr>
          <w:rFonts w:ascii="PT Astra Serif" w:hAnsi="PT Astra Serif"/>
        </w:rPr>
      </w:pPr>
    </w:p>
    <w:p w:rsidR="00F95D15" w:rsidRPr="004D1FFC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4D1FFC">
        <w:rPr>
          <w:rFonts w:ascii="PT Astra Serif" w:eastAsia="Calibri" w:hAnsi="PT Astra Serif"/>
          <w:b/>
          <w:i/>
          <w:lang w:eastAsia="en-US"/>
        </w:rPr>
        <w:lastRenderedPageBreak/>
        <w:t>Статья 9. Особенности исполнения областного бюджета</w:t>
      </w:r>
    </w:p>
    <w:p w:rsidR="00F95D15" w:rsidRPr="004D1FFC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>1. Остатки средств областного бюджета, находящиеся по состоянию на 1 января 2023 года на едином счете областного бюджета, в 2023 году могут направляться на увеличение бюджетных ассигнований на:</w:t>
      </w:r>
    </w:p>
    <w:p w:rsidR="00F95D15" w:rsidRPr="004D1FFC" w:rsidRDefault="00F95D15" w:rsidP="00F95D15">
      <w:pPr>
        <w:pStyle w:val="a8"/>
        <w:rPr>
          <w:rFonts w:ascii="PT Astra Serif" w:eastAsia="Calibri" w:hAnsi="PT Astra Serif"/>
          <w:lang w:eastAsia="en-US"/>
        </w:rPr>
      </w:pPr>
      <w:r w:rsidRPr="004D1FFC">
        <w:rPr>
          <w:rFonts w:ascii="PT Astra Serif" w:eastAsia="Calibri" w:hAnsi="PT Astra Serif"/>
          <w:lang w:eastAsia="en-US"/>
        </w:rPr>
        <w:t>оплату заключенных от имени области государственных контрактов на поставку товаров, выполнение работ, оказание услуг, подлежавших в соответствии с условиями этих государственных контрактов оплате в                2022 году, в объеме, не превышающем сумму остатка не использованных на начало текущего финансового года бюджетных ассигнований на исполнение указанных государственных контрактов;</w:t>
      </w:r>
    </w:p>
    <w:p w:rsidR="00F95D15" w:rsidRPr="004D1FFC" w:rsidRDefault="00F95D15" w:rsidP="00F95D15">
      <w:pPr>
        <w:pStyle w:val="a8"/>
        <w:rPr>
          <w:rFonts w:ascii="PT Astra Serif" w:eastAsia="Calibri" w:hAnsi="PT Astra Serif"/>
          <w:lang w:eastAsia="en-US"/>
        </w:rPr>
      </w:pPr>
      <w:r w:rsidRPr="004D1FFC">
        <w:rPr>
          <w:rFonts w:ascii="PT Astra Serif" w:eastAsia="Calibri" w:hAnsi="PT Astra Serif"/>
          <w:lang w:eastAsia="en-US"/>
        </w:rPr>
        <w:t>предоставление из областного бюджета бюджетам бюджетной системы Российской Федерации субсидий, субвенций и иных межбюджетных трансфертов, имеющих целевое назначение, предоставление которых в 2022 году осуществлялось в пределах суммы, необходимой для оплаты денежных обязательств получателей средств бюджета бюджетной системы Российской Федерации, источником финансового обеспечения которых являлись указанные межбюджетные трансферты в объеме, не превышающем сумму остатка не использованных на начало текущего финансового года бюджетных ассигнований на предоставление указанных межбюджетных трансфертов;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>предоставление субсидий юридическим лицам, предоставление которых в 2022 году осуществлялось в пределах суммы, необходимой для оплаты денежных обязательств получателей субсидий, источником финансового обеспечения которых являлись указанные субсидии в объеме, не превышающем сумму остатка неиспользованных бюджетных ассигнований на указанные цели.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 xml:space="preserve">Остатки средств областного бюджета, находящиеся по состоянию на 1 января 2023 года на едином счете областного бюджета, в объеме, необходимом для покрытия временных кассовых разрывов, возникающих в ходе исполнения областного бюджета в 2023 году, могут направляться на их покрытие. 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 xml:space="preserve">Остатки средств областного бюджета, находящиеся по состоянию на 1 января 2023 года на едином счете областного бюджета, в объеме, не превышающем разницу между остатками, образовавшимися в связи с неполным использованием бюджетных ассигнований в ходе исполнения областного бюджета в 2022 году, и суммой увеличения бюджетных ассигнований, предусмотренных </w:t>
      </w:r>
      <w:hyperlink r:id="rId21" w:history="1">
        <w:r w:rsidRPr="004D1FFC">
          <w:rPr>
            <w:rFonts w:ascii="PT Astra Serif" w:hAnsi="PT Astra Serif"/>
          </w:rPr>
          <w:t>абзацами вторым</w:t>
        </w:r>
      </w:hyperlink>
      <w:r w:rsidRPr="004D1FFC">
        <w:rPr>
          <w:rFonts w:ascii="PT Astra Serif" w:hAnsi="PT Astra Serif"/>
        </w:rPr>
        <w:t xml:space="preserve"> и </w:t>
      </w:r>
      <w:hyperlink r:id="rId22" w:history="1">
        <w:r w:rsidRPr="004D1FFC">
          <w:rPr>
            <w:rFonts w:ascii="PT Astra Serif" w:hAnsi="PT Astra Serif"/>
          </w:rPr>
          <w:t>третьим пункта 3 статьи 95</w:t>
        </w:r>
      </w:hyperlink>
      <w:r w:rsidRPr="004D1FFC">
        <w:rPr>
          <w:rFonts w:ascii="PT Astra Serif" w:hAnsi="PT Astra Serif"/>
        </w:rPr>
        <w:t xml:space="preserve"> Бюджетного кодекса Российской Федерации, могут направляться на реализацию иных мероприятий по решению отдельных вопросов социально-экономического развития.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 xml:space="preserve">2. Установить, что средства в объеме остатков субсидий, предоставленных в 2022 году областным бюджетным и автономным учреждениям на финансовое обеспечение выполнения государственных </w:t>
      </w:r>
      <w:r w:rsidRPr="004D1FFC">
        <w:rPr>
          <w:rFonts w:ascii="PT Astra Serif" w:hAnsi="PT Astra Serif"/>
        </w:rPr>
        <w:lastRenderedPageBreak/>
        <w:t xml:space="preserve">заданий на оказание государственных услуг (выполнение работ), образовавшихся в связи с </w:t>
      </w:r>
      <w:proofErr w:type="spellStart"/>
      <w:r w:rsidRPr="004D1FFC">
        <w:rPr>
          <w:rFonts w:ascii="PT Astra Serif" w:hAnsi="PT Astra Serif"/>
        </w:rPr>
        <w:t>недостижением</w:t>
      </w:r>
      <w:proofErr w:type="spellEnd"/>
      <w:r w:rsidRPr="004D1FFC">
        <w:rPr>
          <w:rFonts w:ascii="PT Astra Serif" w:hAnsi="PT Astra Serif"/>
        </w:rPr>
        <w:t xml:space="preserve">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Правительством области порядке возврату в областной бюджет.</w:t>
      </w:r>
    </w:p>
    <w:p w:rsidR="00F95D15" w:rsidRPr="004D1FFC" w:rsidRDefault="00F95D15" w:rsidP="00F95D15">
      <w:pPr>
        <w:shd w:val="clear" w:color="auto" w:fill="FFFFFF" w:themeFill="background1"/>
        <w:spacing w:line="233" w:lineRule="auto"/>
        <w:ind w:firstLine="720"/>
        <w:jc w:val="both"/>
        <w:rPr>
          <w:rFonts w:ascii="PT Astra Serif" w:hAnsi="PT Astra Serif"/>
          <w:spacing w:val="-4"/>
          <w:sz w:val="28"/>
          <w:szCs w:val="28"/>
        </w:rPr>
      </w:pPr>
      <w:r w:rsidRPr="004D1FFC">
        <w:rPr>
          <w:rFonts w:ascii="PT Astra Serif" w:hAnsi="PT Astra Serif"/>
          <w:spacing w:val="-4"/>
          <w:sz w:val="28"/>
          <w:szCs w:val="28"/>
        </w:rPr>
        <w:t xml:space="preserve">В соответствии с Федеральным законом от 21 ноября 2022 года № 448-ФЗ «О внесении изменений в Бюджетный кодекс Российской Федерации и отдельные законодательные акты Российской Федерации, приостановлении действия отдельных положений Бюджетного кодекса Российской Федерации,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2023 году» государственное задание, установленное в отношении государственных учреждений на 2022 год, не признается невыполненным в случае </w:t>
      </w:r>
      <w:proofErr w:type="spellStart"/>
      <w:r w:rsidRPr="004D1FFC">
        <w:rPr>
          <w:rFonts w:ascii="PT Astra Serif" w:hAnsi="PT Astra Serif"/>
          <w:spacing w:val="-4"/>
          <w:sz w:val="28"/>
          <w:szCs w:val="28"/>
        </w:rPr>
        <w:t>недостижения</w:t>
      </w:r>
      <w:proofErr w:type="spellEnd"/>
      <w:r w:rsidRPr="004D1FFC">
        <w:rPr>
          <w:rFonts w:ascii="PT Astra Serif" w:hAnsi="PT Astra Serif"/>
          <w:spacing w:val="-4"/>
          <w:sz w:val="28"/>
          <w:szCs w:val="28"/>
        </w:rPr>
        <w:t xml:space="preserve"> (превышения допустимого (возможного) отклонения) показателей государственного задания, характеризующих качество и (или) объем оказываемых государственных услуг (выполняемых работ), в связи с приостановлением (ограничением) в 2022 году деятельности указанных учреждений, связанным с профилактикой и устранением последствий распространения коронавирусной инфекции, в связи с введением режима временного ограничения полетов в аэропорты юга и центральной части Российской Федерации, а также в иных случаях, установленных Правительством Российской Федерации.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 xml:space="preserve">3. Установить, что в соответствии с </w:t>
      </w:r>
      <w:hyperlink r:id="rId23" w:history="1">
        <w:r w:rsidRPr="004D1FFC">
          <w:rPr>
            <w:rFonts w:ascii="PT Astra Serif" w:hAnsi="PT Astra Serif"/>
          </w:rPr>
          <w:t>пунктом 7</w:t>
        </w:r>
        <w:r w:rsidRPr="004D1FFC">
          <w:rPr>
            <w:rFonts w:ascii="PT Astra Serif" w:hAnsi="PT Astra Serif"/>
            <w:vertAlign w:val="superscript"/>
          </w:rPr>
          <w:t>1</w:t>
        </w:r>
        <w:r w:rsidRPr="004D1FFC">
          <w:rPr>
            <w:rFonts w:ascii="PT Astra Serif" w:hAnsi="PT Astra Serif"/>
          </w:rPr>
          <w:t xml:space="preserve"> статьи 136</w:t>
        </w:r>
      </w:hyperlink>
      <w:r w:rsidRPr="004D1FFC">
        <w:rPr>
          <w:rFonts w:ascii="PT Astra Serif" w:hAnsi="PT Astra Serif"/>
        </w:rPr>
        <w:t xml:space="preserve"> Бюджетного кодекса Российской Федерации главные распорядители средств областного бюджета вправе передавать Управлению Федерального казначейства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пределах суммы, необходимой для оплаты денежных обязательств по расходам получателей средств местных бюджетов, в целях </w:t>
      </w:r>
      <w:proofErr w:type="spellStart"/>
      <w:r w:rsidRPr="004D1FFC">
        <w:rPr>
          <w:rFonts w:ascii="PT Astra Serif" w:hAnsi="PT Astra Serif"/>
        </w:rPr>
        <w:t>софинансирования</w:t>
      </w:r>
      <w:proofErr w:type="spellEnd"/>
      <w:r w:rsidRPr="004D1FFC">
        <w:rPr>
          <w:rFonts w:ascii="PT Astra Serif" w:hAnsi="PT Astra Serif"/>
        </w:rPr>
        <w:t xml:space="preserve"> (финансового обеспечения) которых предоставляются такие межбюджетные трансферты, в </w:t>
      </w:r>
      <w:hyperlink r:id="rId24" w:history="1">
        <w:r w:rsidRPr="004D1FFC">
          <w:rPr>
            <w:rFonts w:ascii="PT Astra Serif" w:hAnsi="PT Astra Serif"/>
          </w:rPr>
          <w:t>порядке</w:t>
        </w:r>
      </w:hyperlink>
      <w:r w:rsidRPr="004D1FFC">
        <w:rPr>
          <w:rFonts w:ascii="PT Astra Serif" w:hAnsi="PT Astra Serif"/>
        </w:rPr>
        <w:t>, установленном Федеральным казначейством.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 xml:space="preserve">Положения </w:t>
      </w:r>
      <w:hyperlink r:id="rId25" w:anchor="Par0" w:history="1">
        <w:r w:rsidRPr="004D1FFC">
          <w:rPr>
            <w:rFonts w:ascii="PT Astra Serif" w:hAnsi="PT Astra Serif"/>
          </w:rPr>
          <w:t>абзаца первого</w:t>
        </w:r>
      </w:hyperlink>
      <w:r w:rsidRPr="004D1FFC">
        <w:rPr>
          <w:rFonts w:ascii="PT Astra Serif" w:hAnsi="PT Astra Serif"/>
        </w:rPr>
        <w:t xml:space="preserve"> настоящей части не распространяются на субсидии, субвенции и иные межбюджетные трансферты, имеющие целевое назначение, включенные в перечень, утвержденный Правительством области.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>4.</w:t>
      </w:r>
      <w:r w:rsidRPr="004D1FFC">
        <w:rPr>
          <w:rFonts w:ascii="PT Astra Serif" w:hAnsi="PT Astra Serif"/>
          <w:lang w:val="en-US"/>
        </w:rPr>
        <w:t> </w:t>
      </w:r>
      <w:r w:rsidRPr="004D1FFC">
        <w:rPr>
          <w:rFonts w:ascii="PT Astra Serif" w:hAnsi="PT Astra Serif"/>
        </w:rPr>
        <w:t>Установить, что в 2023 году в соответствии со статьей 242</w:t>
      </w:r>
      <w:r w:rsidRPr="004D1FFC">
        <w:rPr>
          <w:rFonts w:ascii="PT Astra Serif" w:hAnsi="PT Astra Serif"/>
          <w:vertAlign w:val="superscript"/>
        </w:rPr>
        <w:t>26</w:t>
      </w:r>
      <w:r w:rsidRPr="004D1FFC">
        <w:rPr>
          <w:rFonts w:ascii="PT Astra Serif" w:hAnsi="PT Astra Serif"/>
        </w:rPr>
        <w:t xml:space="preserve"> Бюджетного кодекса Российской Федерации казначейскому сопровождению подлежат следующие средства областного бюджета: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>1)</w:t>
      </w:r>
      <w:r w:rsidRPr="004D1FFC">
        <w:rPr>
          <w:rFonts w:ascii="PT Astra Serif" w:hAnsi="PT Astra Serif"/>
          <w:lang w:val="en-US"/>
        </w:rPr>
        <w:t> </w:t>
      </w:r>
      <w:r w:rsidRPr="004D1FFC">
        <w:rPr>
          <w:rFonts w:ascii="PT Astra Serif" w:hAnsi="PT Astra Serif"/>
        </w:rPr>
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финансовое обеспечение уставной деятельности;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lastRenderedPageBreak/>
        <w:t>2)</w:t>
      </w:r>
      <w:r w:rsidRPr="004D1FFC">
        <w:rPr>
          <w:rFonts w:ascii="PT Astra Serif" w:hAnsi="PT Astra Serif"/>
          <w:lang w:val="en-US"/>
        </w:rPr>
        <w:t> </w:t>
      </w:r>
      <w:r w:rsidRPr="004D1FFC">
        <w:rPr>
          <w:rFonts w:ascii="PT Astra Serif" w:hAnsi="PT Astra Serif"/>
        </w:rPr>
        <w:t xml:space="preserve">субсидии (гранты в форме субсидий), предоставляемые юридическим лицам, крестьянским (фермерским) хозяйствам, индивидуальным предпринимателям, источником финансового обеспечения которых являются межбюджетные трансферты, имеющие целевое назначение, предоставляемые из федерального бюджета в целях </w:t>
      </w:r>
      <w:proofErr w:type="spellStart"/>
      <w:r w:rsidRPr="004D1FFC">
        <w:rPr>
          <w:rFonts w:ascii="PT Astra Serif" w:hAnsi="PT Astra Serif"/>
        </w:rPr>
        <w:t>софинансирования</w:t>
      </w:r>
      <w:proofErr w:type="spellEnd"/>
      <w:r w:rsidRPr="004D1FFC">
        <w:rPr>
          <w:rFonts w:ascii="PT Astra Serif" w:hAnsi="PT Astra Serif"/>
        </w:rPr>
        <w:t xml:space="preserve"> расходных обязательств области в рамках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области»;</w:t>
      </w:r>
    </w:p>
    <w:p w:rsidR="00F95D15" w:rsidRPr="004D1FFC" w:rsidRDefault="00F95D15" w:rsidP="00F95D15">
      <w:pPr>
        <w:pStyle w:val="a8"/>
        <w:rPr>
          <w:rFonts w:ascii="PT Astra Serif" w:eastAsia="Calibri" w:hAnsi="PT Astra Serif"/>
        </w:rPr>
      </w:pPr>
      <w:r w:rsidRPr="004D1FFC">
        <w:rPr>
          <w:rFonts w:ascii="PT Astra Serif" w:eastAsia="Calibri" w:hAnsi="PT Astra Serif"/>
        </w:rPr>
        <w:t>3) авансовые платежи и расчеты по государственным контрактам (контрактам, договорам) о поставке товаров, выполнении работ, оказании услуг, заключаемым на сумму 50000,0 тыс. рублей и более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F95D15" w:rsidRPr="004D1FFC" w:rsidRDefault="00F95D15" w:rsidP="00F95D15">
      <w:pPr>
        <w:pStyle w:val="ae"/>
        <w:rPr>
          <w:rFonts w:ascii="PT Astra Serif" w:eastAsia="Calibri" w:hAnsi="PT Astra Serif"/>
        </w:rPr>
      </w:pPr>
      <w:r w:rsidRPr="004D1FFC">
        <w:rPr>
          <w:rFonts w:ascii="PT Astra Serif" w:hAnsi="PT Astra Serif"/>
          <w:szCs w:val="28"/>
        </w:rPr>
        <w:t>4) субсидия государственному унитарному предприятию Саратовской области «Областная инженерная защита» на осуществление капитальных вложений в объект капитального строительства государственной собственности Саратовской области, авансовые платежи и расчеты по контрактам (соглашениям, договорам) о поставке товаров, выполнении работ, оказании услуг, заключаемым на сумму 50000,0 тыс. рублей и более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источником финансового обеспечения которых является данная субсидия, расчеты по контрактам (договорам) о поставке товаров, выполнении работ, оказании услуг с субподрядчиками, а также расчеты по контрактам (договорам) о поставке товаров, выполнении работ, оказании услуг, заключаемым субподрядчиками в рамках исполнения таких контрактов.</w:t>
      </w:r>
    </w:p>
    <w:p w:rsidR="00F95D15" w:rsidRPr="004D1FFC" w:rsidRDefault="00F95D15" w:rsidP="00F95D15">
      <w:pPr>
        <w:pStyle w:val="a8"/>
        <w:rPr>
          <w:rFonts w:ascii="PT Astra Serif" w:hAnsi="PT Astra Serif"/>
          <w:spacing w:val="-6"/>
        </w:rPr>
      </w:pPr>
      <w:r w:rsidRPr="004D1FFC">
        <w:rPr>
          <w:rFonts w:ascii="PT Astra Serif" w:hAnsi="PT Astra Serif"/>
          <w:spacing w:val="-6"/>
        </w:rPr>
        <w:t>5.</w:t>
      </w:r>
      <w:r w:rsidRPr="004D1FFC">
        <w:rPr>
          <w:rFonts w:ascii="PT Astra Serif" w:hAnsi="PT Astra Serif"/>
          <w:spacing w:val="-6"/>
          <w:lang w:val="en-US"/>
        </w:rPr>
        <w:t> </w:t>
      </w:r>
      <w:r w:rsidRPr="004D1FFC">
        <w:rPr>
          <w:rFonts w:ascii="PT Astra Serif" w:hAnsi="PT Astra Serif"/>
          <w:spacing w:val="-6"/>
        </w:rPr>
        <w:t>Казначейское сопровождение средств, указанных в части 4 настоящей статьи, осуществляет Управление Федерального казначейства по Саратовской области в соответствии со статьей 220</w:t>
      </w:r>
      <w:r w:rsidRPr="004D1FFC">
        <w:rPr>
          <w:rFonts w:ascii="PT Astra Serif" w:hAnsi="PT Astra Serif"/>
          <w:spacing w:val="-6"/>
          <w:vertAlign w:val="superscript"/>
        </w:rPr>
        <w:t>2</w:t>
      </w:r>
      <w:r w:rsidRPr="004D1FFC">
        <w:rPr>
          <w:rFonts w:ascii="PT Astra Serif" w:hAnsi="PT Astra Serif"/>
          <w:spacing w:val="-6"/>
        </w:rPr>
        <w:t xml:space="preserve"> Бюджетного кодекса Российской Федерации.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 xml:space="preserve">6. Утвердить размер резервного фонда Правительства Саратовской области </w:t>
      </w:r>
      <w:r w:rsidRPr="004D1FFC">
        <w:rPr>
          <w:rFonts w:ascii="PT Astra Serif" w:hAnsi="PT Astra Serif"/>
          <w:szCs w:val="28"/>
        </w:rPr>
        <w:t>на 2023 год в сумме 1394977,0 тыс. рублей</w:t>
      </w:r>
      <w:r w:rsidRPr="004D1FFC">
        <w:rPr>
          <w:rFonts w:ascii="PT Astra Serif" w:hAnsi="PT Astra Serif"/>
        </w:rPr>
        <w:t>, на 2024 год в сумме 500000,0 тыс. рублей и на 2025 год в сумме 500000,0 тыс. рублей.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>7.</w:t>
      </w:r>
      <w:r w:rsidRPr="004D1FFC">
        <w:rPr>
          <w:rFonts w:ascii="PT Astra Serif" w:hAnsi="PT Astra Serif"/>
          <w:lang w:val="en-US"/>
        </w:rPr>
        <w:t> </w:t>
      </w:r>
      <w:r w:rsidRPr="004D1FFC">
        <w:rPr>
          <w:rFonts w:ascii="PT Astra Serif" w:hAnsi="PT Astra Serif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F95D15" w:rsidRPr="004D1FFC" w:rsidRDefault="00F95D15" w:rsidP="00F95D15">
      <w:pPr>
        <w:pStyle w:val="ae"/>
        <w:rPr>
          <w:rFonts w:ascii="PT Astra Serif" w:hAnsi="PT Astra Serif"/>
        </w:rPr>
      </w:pPr>
      <w:r w:rsidRPr="004D1FFC">
        <w:rPr>
          <w:rFonts w:ascii="PT Astra Serif" w:hAnsi="PT Astra Serif"/>
          <w:szCs w:val="28"/>
        </w:rPr>
        <w:t xml:space="preserve">1) 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 (далее – Указ) и государственных программ Российской Федерации, не связанных с </w:t>
      </w:r>
      <w:r w:rsidRPr="004D1FFC">
        <w:rPr>
          <w:rFonts w:ascii="PT Astra Serif" w:hAnsi="PT Astra Serif"/>
          <w:szCs w:val="28"/>
        </w:rPr>
        <w:lastRenderedPageBreak/>
        <w:t xml:space="preserve">реализацией Указа,  инфраструктурных проектов, мероприятий, связанных с предотвращением влияния ухудшения геополитической и экономической ситуации на развитие отраслей экономики, с обеспечением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находящихся (находившихся) в пунктах временного размещения и питания на территории Саратовской области, с профилактикой и устранением последствий распространения коронавирусной инфекции, в объемах: </w:t>
      </w:r>
      <w:r w:rsidRPr="004D1FFC">
        <w:rPr>
          <w:rFonts w:ascii="PT Astra Serif" w:hAnsi="PT Astra Serif"/>
        </w:rPr>
        <w:t xml:space="preserve">на 2023 год – </w:t>
      </w:r>
      <w:r w:rsidRPr="004D1FFC">
        <w:rPr>
          <w:rFonts w:ascii="PT Astra Serif" w:eastAsiaTheme="minorHAnsi" w:hAnsi="PT Astra Serif"/>
          <w:szCs w:val="28"/>
          <w:lang w:eastAsia="en-US"/>
        </w:rPr>
        <w:t xml:space="preserve">441661,7 </w:t>
      </w:r>
      <w:r w:rsidRPr="004D1FFC">
        <w:rPr>
          <w:rFonts w:ascii="PT Astra Serif" w:hAnsi="PT Astra Serif"/>
        </w:rPr>
        <w:t xml:space="preserve">тыс. рублей; на 2024 год – </w:t>
      </w:r>
      <w:r w:rsidRPr="004D1FFC">
        <w:rPr>
          <w:rFonts w:ascii="PT Astra Serif" w:eastAsiaTheme="minorHAnsi" w:hAnsi="PT Astra Serif"/>
          <w:szCs w:val="28"/>
          <w:lang w:eastAsia="en-US"/>
        </w:rPr>
        <w:t xml:space="preserve">3227709,5 </w:t>
      </w:r>
      <w:r w:rsidRPr="004D1FFC">
        <w:rPr>
          <w:rFonts w:ascii="PT Astra Serif" w:hAnsi="PT Astra Serif"/>
        </w:rPr>
        <w:t xml:space="preserve">тыс. рублей; на 2025 год – </w:t>
      </w:r>
      <w:r w:rsidRPr="004D1FFC">
        <w:rPr>
          <w:rFonts w:ascii="PT Astra Serif" w:hAnsi="PT Astra Serif"/>
          <w:szCs w:val="28"/>
        </w:rPr>
        <w:t xml:space="preserve">3274109,9 </w:t>
      </w:r>
      <w:r w:rsidRPr="004D1FFC">
        <w:rPr>
          <w:rFonts w:ascii="PT Astra Serif" w:hAnsi="PT Astra Serif"/>
        </w:rPr>
        <w:t>тыс. рублей;</w:t>
      </w:r>
    </w:p>
    <w:p w:rsidR="00F95D15" w:rsidRPr="004D1FFC" w:rsidRDefault="00F95D15" w:rsidP="00F95D15">
      <w:pPr>
        <w:pStyle w:val="a8"/>
        <w:rPr>
          <w:rFonts w:ascii="PT Astra Serif" w:hAnsi="PT Astra Serif"/>
          <w:spacing w:val="-4"/>
        </w:rPr>
      </w:pPr>
      <w:r w:rsidRPr="004D1FFC">
        <w:rPr>
          <w:rFonts w:ascii="PT Astra Serif" w:hAnsi="PT Astra Serif"/>
          <w:spacing w:val="-4"/>
        </w:rPr>
        <w:t xml:space="preserve">2) на обеспечение увеличения целевых ориентиров по заработной плате отдельных категорий работников бюджетной сферы, дополнительных расходов в связи с повышением минимального размера оплаты труда и тарифов на коммунальные услуги в 2023 году в объеме </w:t>
      </w:r>
      <w:r w:rsidRPr="004D1FFC">
        <w:rPr>
          <w:rFonts w:ascii="PT Astra Serif" w:hAnsi="PT Astra Serif" w:cs="PT Astra Serif"/>
          <w:szCs w:val="28"/>
        </w:rPr>
        <w:t xml:space="preserve">1521979,1 </w:t>
      </w:r>
      <w:r w:rsidRPr="004D1FFC">
        <w:rPr>
          <w:rFonts w:ascii="PT Astra Serif" w:hAnsi="PT Astra Serif"/>
          <w:spacing w:val="-4"/>
        </w:rPr>
        <w:t>тыс. рублей.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>8. Установить в соответствии со статьей 7</w:t>
      </w:r>
      <w:r w:rsidRPr="004D1FFC">
        <w:rPr>
          <w:rFonts w:ascii="PT Astra Serif" w:hAnsi="PT Astra Serif"/>
          <w:vertAlign w:val="superscript"/>
        </w:rPr>
        <w:t>2</w:t>
      </w:r>
      <w:r w:rsidRPr="004D1FFC">
        <w:rPr>
          <w:rFonts w:ascii="PT Astra Serif" w:hAnsi="PT Astra Serif"/>
        </w:rPr>
        <w:t xml:space="preserve"> Закона Саратовской области от 16 января 2008 года № 3-ЗСО «О бюджетном процессе в Саратовской области» следующие дополнительные основания для внесения изменений в сводную бюджетную роспись областного бюджета без внесения изменений в настоящий Закон: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бюджетных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>2) уменьшение бюджетных ассигнований,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(за исключением субвенций),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(за исключением субвенций) на основании уведомлений органов государственного финансового контроля области о применении бюджетных мер принуждения;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>3) перераспределение бюджетных ассигнований по кодам бюджетной классификации расходов в пределах средств, предусмотренных соответствующим главным распорядителям средств областного бюджета, в целях: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>реализации мероприятий, связанных с профилактикой и устранением последствий распространения коронавирусной инфекции;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 xml:space="preserve">выполнения условий предоставления дотаций, предоставляемых в порядке и на условиях, установленных Правительством Российской </w:t>
      </w:r>
      <w:r w:rsidRPr="004D1FFC">
        <w:rPr>
          <w:rFonts w:ascii="PT Astra Serif" w:hAnsi="PT Astra Serif"/>
        </w:rPr>
        <w:lastRenderedPageBreak/>
        <w:t>Федерации, а также иных межбюджетных трансфертов за счет средств бюджетов иных субъектов Российской Федерации;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 xml:space="preserve">4) перераспределение бюджетных ассигнований между главными распорядителями средств областного бюджета, разделами, подразделами, целевыми статьями и видами расходов классификации расходов областного бюджета, мероприятиями государственной программы области в пределах общего объема средств, предусмотренных на мероприятия государственных программ Российской Федерации, не связанных с реализацией </w:t>
      </w:r>
      <w:hyperlink r:id="rId26" w:history="1">
        <w:r w:rsidRPr="004D1FFC">
          <w:rPr>
            <w:rFonts w:ascii="PT Astra Serif" w:hAnsi="PT Astra Serif"/>
          </w:rPr>
          <w:t>Указа</w:t>
        </w:r>
      </w:hyperlink>
      <w:r w:rsidRPr="004D1FFC">
        <w:rPr>
          <w:rFonts w:ascii="PT Astra Serif" w:hAnsi="PT Astra Serif"/>
        </w:rPr>
        <w:t>;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областного бюджета) от юридических и физических лиц;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 xml:space="preserve">6) увеличение бюджетных ассигнований на сумму средств, поступающих от муниципальных образований области и (или) областных государственных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F95D15" w:rsidRPr="004D1FFC" w:rsidRDefault="00F95D15" w:rsidP="00F95D15">
      <w:pPr>
        <w:pStyle w:val="a8"/>
        <w:rPr>
          <w:rFonts w:ascii="PT Astra Serif" w:hAnsi="PT Astra Serif"/>
          <w:spacing w:val="-2"/>
        </w:rPr>
      </w:pPr>
      <w:r w:rsidRPr="004D1FFC">
        <w:rPr>
          <w:rFonts w:ascii="PT Astra Serif" w:hAnsi="PT Astra Serif"/>
          <w:spacing w:val="-2"/>
        </w:rPr>
        <w:t xml:space="preserve">7) увеличение бюджетных ассигнований на сумму не использованных по состоянию на 1 января 2023 года остатков бюджетных ассигнований областного дорожного фонда и на сумму положительной разницы между фактически поступившим и </w:t>
      </w:r>
      <w:proofErr w:type="spellStart"/>
      <w:r w:rsidRPr="004D1FFC">
        <w:rPr>
          <w:rFonts w:ascii="PT Astra Serif" w:hAnsi="PT Astra Serif"/>
          <w:spacing w:val="-2"/>
        </w:rPr>
        <w:t>прогнозировавшимся</w:t>
      </w:r>
      <w:proofErr w:type="spellEnd"/>
      <w:r w:rsidRPr="004D1FFC">
        <w:rPr>
          <w:rFonts w:ascii="PT Astra Serif" w:hAnsi="PT Astra Serif"/>
          <w:spacing w:val="-2"/>
        </w:rPr>
        <w:t xml:space="preserve"> объемом доходов областного бюджета, учитываемых при формировании областного дорожного фонда в 2022 году, для последующего использования по установленным Правительством области направлениям расходования;</w:t>
      </w:r>
    </w:p>
    <w:p w:rsidR="00F95D15" w:rsidRPr="004D1FFC" w:rsidRDefault="00F95D15" w:rsidP="00F95D15">
      <w:pPr>
        <w:shd w:val="clear" w:color="auto" w:fill="FFFFFF" w:themeFill="background1"/>
        <w:ind w:firstLine="720"/>
        <w:jc w:val="both"/>
        <w:rPr>
          <w:rFonts w:ascii="PT Astra Serif" w:hAnsi="PT Astra Serif"/>
          <w:sz w:val="28"/>
          <w:szCs w:val="28"/>
        </w:rPr>
      </w:pPr>
      <w:r w:rsidRPr="004D1FFC">
        <w:rPr>
          <w:rFonts w:ascii="PT Astra Serif" w:hAnsi="PT Astra Serif"/>
          <w:sz w:val="28"/>
          <w:szCs w:val="28"/>
        </w:rPr>
        <w:t>8) в случае перераспределения бюджетных ассигнований между разделами, подразделами, целевыми статьями и видами расходов классификации расходов бюджета в пределах средств, предусмотренных главному распорядителю средств областного бюджета на соответствующий финансовый год настоящим Законом, для обеспечения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находившихся в пунктах временного размещения и питания на территории Саратовской области.</w:t>
      </w:r>
    </w:p>
    <w:p w:rsidR="00F95D15" w:rsidRPr="004D1FFC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</w:p>
    <w:p w:rsidR="00F95D15" w:rsidRPr="004D1FFC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  <w:r w:rsidRPr="004D1FFC">
        <w:rPr>
          <w:rFonts w:ascii="PT Astra Serif" w:eastAsia="Calibri" w:hAnsi="PT Astra Serif"/>
          <w:b/>
          <w:bCs/>
          <w:i/>
          <w:iCs/>
          <w:lang w:eastAsia="en-US"/>
        </w:rPr>
        <w:t>Статья 10. Особенности установления отдельных</w:t>
      </w:r>
    </w:p>
    <w:p w:rsidR="00F95D15" w:rsidRPr="004D1FFC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  <w:r w:rsidRPr="004D1FFC">
        <w:rPr>
          <w:rFonts w:ascii="PT Astra Serif" w:eastAsia="Calibri" w:hAnsi="PT Astra Serif"/>
          <w:b/>
          <w:bCs/>
          <w:i/>
          <w:iCs/>
          <w:lang w:eastAsia="en-US"/>
        </w:rPr>
        <w:t>расходных обязательств области</w:t>
      </w:r>
    </w:p>
    <w:p w:rsidR="00F95D15" w:rsidRPr="004D1FFC" w:rsidRDefault="00F95D15" w:rsidP="00F95D15">
      <w:pPr>
        <w:pStyle w:val="a8"/>
        <w:rPr>
          <w:rFonts w:ascii="PT Astra Serif" w:hAnsi="PT Astra Serif"/>
          <w:sz w:val="16"/>
          <w:szCs w:val="16"/>
        </w:rPr>
      </w:pPr>
    </w:p>
    <w:p w:rsidR="00F95D15" w:rsidRPr="004D1FFC" w:rsidRDefault="00F95D15" w:rsidP="00F95D15">
      <w:pPr>
        <w:pStyle w:val="a8"/>
        <w:rPr>
          <w:rFonts w:ascii="PT Astra Serif" w:hAnsi="PT Astra Serif"/>
          <w:spacing w:val="-4"/>
        </w:rPr>
      </w:pPr>
      <w:r w:rsidRPr="004D1FFC">
        <w:rPr>
          <w:rFonts w:ascii="PT Astra Serif" w:hAnsi="PT Astra Serif"/>
          <w:spacing w:val="-4"/>
        </w:rPr>
        <w:t>Установить исходя из прогнозируемого уровня инфляции (декабрь 2023 года к декабрю 2022 года) размер индексации с 1 октября 2023 года на 6,1 процента, с 1 октября 2024 года на 4,0 процента, с 1 октября 2025 года на 3,9 процента: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lastRenderedPageBreak/>
        <w:t>пособия на ребенка гражданам, проживающим на территории Саратовской области;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>единовременного пособия лицу, награжденному орденом «Родительская слава», проживающему на территории Саратовской области;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 xml:space="preserve">ежемесячных </w:t>
      </w:r>
      <w:hyperlink r:id="rId27" w:history="1">
        <w:r w:rsidRPr="004D1FFC">
          <w:rPr>
            <w:rFonts w:ascii="PT Astra Serif" w:hAnsi="PT Astra Serif"/>
          </w:rPr>
          <w:t>доплат</w:t>
        </w:r>
      </w:hyperlink>
      <w:r w:rsidRPr="004D1FFC">
        <w:rPr>
          <w:rFonts w:ascii="PT Astra Serif" w:hAnsi="PT Astra Serif"/>
        </w:rPr>
        <w:t xml:space="preserve"> к пенсиям гражданам, имеющим особые заслуги перед Саратовской областью в области государственного, хозяйственного и социально-культурного развития;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 xml:space="preserve">дополнительного единовременного </w:t>
      </w:r>
      <w:hyperlink r:id="rId28" w:history="1">
        <w:r w:rsidRPr="004D1FFC">
          <w:rPr>
            <w:rFonts w:ascii="PT Astra Serif" w:hAnsi="PT Astra Serif"/>
          </w:rPr>
          <w:t>пособия</w:t>
        </w:r>
      </w:hyperlink>
      <w:r w:rsidRPr="004D1FFC">
        <w:rPr>
          <w:rFonts w:ascii="PT Astra Serif" w:hAnsi="PT Astra Serif"/>
        </w:rPr>
        <w:t xml:space="preserve"> при рождении ребенка и денежных средств на приобретение комплекта школьной одежды, спортивной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>регионального материнского (семейного) капитала (его части) семьям, имеющим детей, место жительства которых находится на территории Саратовской области;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>ежемесячной денежной выплаты ветеранам труда, ветеранам военной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войны, реабилитированным лицам и лицам, признанным пострадавшими от политических репрессий, проживающим на территории Саратовской области;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>расходов на погребение реабилитированных лиц, проживавших на территории Саратовской области;</w:t>
      </w:r>
    </w:p>
    <w:p w:rsidR="00F95D15" w:rsidRPr="004D1FFC" w:rsidRDefault="00F95D15" w:rsidP="00F95D15">
      <w:pPr>
        <w:pStyle w:val="a8"/>
        <w:rPr>
          <w:rFonts w:ascii="PT Astra Serif" w:hAnsi="PT Astra Serif"/>
          <w:spacing w:val="-6"/>
        </w:rPr>
      </w:pPr>
      <w:r w:rsidRPr="004D1FFC">
        <w:rPr>
          <w:rFonts w:ascii="PT Astra Serif" w:hAnsi="PT Astra Serif"/>
          <w:spacing w:val="-6"/>
        </w:rPr>
        <w:t xml:space="preserve">ежемесячной денежной выплаты гражданам, проживающим на территории Саратовской области, воспитывающим детей в возрасте до 18 лет, страдающих </w:t>
      </w:r>
      <w:proofErr w:type="spellStart"/>
      <w:r w:rsidRPr="004D1FFC">
        <w:rPr>
          <w:rFonts w:ascii="PT Astra Serif" w:hAnsi="PT Astra Serif"/>
          <w:spacing w:val="-6"/>
        </w:rPr>
        <w:t>целиакией</w:t>
      </w:r>
      <w:proofErr w:type="spellEnd"/>
      <w:r w:rsidRPr="004D1FFC">
        <w:rPr>
          <w:rFonts w:ascii="PT Astra Serif" w:hAnsi="PT Astra Serif"/>
          <w:spacing w:val="-6"/>
        </w:rPr>
        <w:t>;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 xml:space="preserve">ежемесячных денежных </w:t>
      </w:r>
      <w:hyperlink r:id="rId29" w:history="1">
        <w:r w:rsidRPr="004D1FFC">
          <w:rPr>
            <w:rFonts w:ascii="PT Astra Serif" w:hAnsi="PT Astra Serif"/>
          </w:rPr>
          <w:t>выплат</w:t>
        </w:r>
      </w:hyperlink>
      <w:r w:rsidRPr="004D1FFC">
        <w:rPr>
          <w:rFonts w:ascii="PT Astra Serif" w:hAnsi="PT Astra Serif"/>
        </w:rPr>
        <w:t xml:space="preserve"> на содержание детей-сирот и детей, оставшихся без попечения родителей, переданных под опеку (попечительство), ежемесячных денежных выплат на питание детей, больных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ребенка, переданного под опеку (попечительство), ежемесячных денежных выплат на питание детей в летний оздоровительный период, в выходные, праздничные и каникулярные дни, выплачиваемых дополнительно на каждого ребенка, переданного под опеку (попечительство);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lastRenderedPageBreak/>
        <w:t xml:space="preserve">ежемесячных денежных </w:t>
      </w:r>
      <w:hyperlink r:id="rId30" w:history="1">
        <w:r w:rsidRPr="004D1FFC">
          <w:rPr>
            <w:rFonts w:ascii="PT Astra Serif" w:hAnsi="PT Astra Serif"/>
          </w:rPr>
          <w:t>выплат</w:t>
        </w:r>
      </w:hyperlink>
      <w:r w:rsidRPr="004D1FFC">
        <w:rPr>
          <w:rFonts w:ascii="PT Astra Serif" w:hAnsi="PT Astra Serif"/>
        </w:rPr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>единовременного пособия при усыновлении (удочерении) детей-сирот и детей, оставшихся без попечения родителей, гражданам, проживающим на территории Саратовской области;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 xml:space="preserve">ежемесячных </w:t>
      </w:r>
      <w:hyperlink r:id="rId31" w:history="1">
        <w:r w:rsidRPr="004D1FFC">
          <w:rPr>
            <w:rFonts w:ascii="PT Astra Serif" w:hAnsi="PT Astra Serif"/>
          </w:rPr>
          <w:t>денежных средств</w:t>
        </w:r>
      </w:hyperlink>
      <w:r w:rsidRPr="004D1FFC">
        <w:rPr>
          <w:rFonts w:ascii="PT Astra Serif" w:hAnsi="PT Astra Serif"/>
        </w:rPr>
        <w:t xml:space="preserve"> на содержание ребенка (детей) в приемной семье, ежемесячных денежных средств на питание детей, больных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приемной семье, ежемесячных денежных средств на питание детей в летний оздоровительный период, в выходные, праздничные и каникулярные дни, выплачиваемых дополнительно на каждого ребенка в приемной семье;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>размеров нормативов для формирования стипендиального фонда;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>нормативов среднемесячного размера оплаты труда штатного работника с учетом отчислений по страховым взносам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 декабря 2011 года № 190-ЗСО «О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образования»;</w:t>
      </w:r>
    </w:p>
    <w:p w:rsidR="00F95D15" w:rsidRPr="004D1FFC" w:rsidRDefault="00F95D15" w:rsidP="00F95D15">
      <w:pPr>
        <w:pStyle w:val="a8"/>
        <w:rPr>
          <w:rFonts w:ascii="PT Astra Serif" w:hAnsi="PT Astra Serif"/>
          <w:spacing w:val="-6"/>
        </w:rPr>
      </w:pPr>
      <w:r w:rsidRPr="004D1FFC">
        <w:rPr>
          <w:rFonts w:ascii="PT Astra Serif" w:hAnsi="PT Astra Serif"/>
          <w:spacing w:val="-6"/>
        </w:rPr>
        <w:t xml:space="preserve">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</w:t>
      </w:r>
      <w:hyperlink r:id="rId32" w:history="1">
        <w:r w:rsidRPr="004D1FFC">
          <w:rPr>
            <w:rFonts w:ascii="PT Astra Serif" w:hAnsi="PT Astra Serif"/>
            <w:spacing w:val="-6"/>
          </w:rPr>
          <w:t>Законом</w:t>
        </w:r>
      </w:hyperlink>
      <w:r w:rsidRPr="004D1FFC">
        <w:rPr>
          <w:rFonts w:ascii="PT Astra Serif" w:hAnsi="PT Astra Serif"/>
          <w:spacing w:val="-6"/>
        </w:rPr>
        <w:t xml:space="preserve"> Саратовской области от 27 февраля 2008 года № 44-ЗСО «О наделении органов местного самоуправления в Саратовской области государственными полномочиями по предоставлению компенсации </w:t>
      </w:r>
      <w:r w:rsidRPr="004D1FFC">
        <w:rPr>
          <w:rFonts w:ascii="PT Astra Serif" w:hAnsi="PT Astra Serif"/>
          <w:spacing w:val="-6"/>
        </w:rPr>
        <w:lastRenderedPageBreak/>
        <w:t>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образования»;</w:t>
      </w:r>
    </w:p>
    <w:p w:rsidR="00F95D15" w:rsidRPr="004D1FFC" w:rsidRDefault="00F95D15" w:rsidP="00F95D15">
      <w:pPr>
        <w:pStyle w:val="a8"/>
        <w:rPr>
          <w:rFonts w:ascii="PT Astra Serif" w:hAnsi="PT Astra Serif"/>
          <w:spacing w:val="-4"/>
        </w:rPr>
      </w:pPr>
      <w:r w:rsidRPr="004D1FFC">
        <w:rPr>
          <w:rFonts w:ascii="PT Astra Serif" w:hAnsi="PT Astra Serif"/>
          <w:spacing w:val="-4"/>
        </w:rPr>
        <w:t>размеров денежного вознаграждения лицам, замещающим государственные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 xml:space="preserve">размера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родителей, в соответствии с </w:t>
      </w:r>
      <w:hyperlink r:id="rId33" w:history="1">
        <w:r w:rsidRPr="004D1FFC">
          <w:rPr>
            <w:rFonts w:ascii="PT Astra Serif" w:hAnsi="PT Astra Serif"/>
          </w:rPr>
          <w:t>Законом</w:t>
        </w:r>
      </w:hyperlink>
      <w:r w:rsidRPr="004D1FFC">
        <w:rPr>
          <w:rFonts w:ascii="PT Astra Serif" w:hAnsi="PT Astra Serif"/>
        </w:rPr>
        <w:t xml:space="preserve"> Саратовской области от 28 декабря 2007 года № 297-ЗСО «О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области»; 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>денежных выплат гражданам по обеспечению жилыми помещениями взамен предоставления им земельного участка в собственность бесплатно;</w:t>
      </w:r>
    </w:p>
    <w:p w:rsidR="00F95D15" w:rsidRPr="004D1FFC" w:rsidRDefault="00F95D15" w:rsidP="00F95D15">
      <w:pPr>
        <w:shd w:val="clear" w:color="auto" w:fill="FFFFFF" w:themeFill="background1"/>
        <w:ind w:firstLine="720"/>
        <w:jc w:val="both"/>
        <w:rPr>
          <w:rFonts w:ascii="PT Astra Serif" w:hAnsi="PT Astra Serif"/>
          <w:sz w:val="28"/>
          <w:szCs w:val="28"/>
        </w:rPr>
      </w:pPr>
      <w:r w:rsidRPr="004D1FFC">
        <w:rPr>
          <w:rFonts w:ascii="PT Astra Serif" w:hAnsi="PT Astra Serif"/>
          <w:sz w:val="28"/>
          <w:szCs w:val="28"/>
        </w:rPr>
        <w:t>ежемесячного пособия на ребенка гражданам, проживающим на территории Саратовской области, воспитывающим детей в возрасте от семнадцати до восемнадцати лет.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</w:p>
    <w:p w:rsidR="00F95D15" w:rsidRPr="004D1FFC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4D1FFC">
        <w:rPr>
          <w:rFonts w:ascii="PT Astra Serif" w:eastAsia="Calibri" w:hAnsi="PT Astra Serif"/>
          <w:b/>
          <w:i/>
          <w:lang w:eastAsia="en-US"/>
        </w:rPr>
        <w:t>Статья 11. Вступление в силу настоящего Закона</w:t>
      </w:r>
    </w:p>
    <w:p w:rsidR="00F95D15" w:rsidRPr="004D1FFC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4D1FFC" w:rsidRDefault="00F95D15" w:rsidP="00F95D15">
      <w:pPr>
        <w:pStyle w:val="a8"/>
        <w:rPr>
          <w:rFonts w:ascii="PT Astra Serif" w:hAnsi="PT Astra Serif"/>
        </w:rPr>
      </w:pPr>
      <w:r w:rsidRPr="004D1FFC">
        <w:rPr>
          <w:rFonts w:ascii="PT Astra Serif" w:hAnsi="PT Astra Serif"/>
        </w:rPr>
        <w:t>Настоящий Закон вступает в силу с 1 января 2023 года.</w:t>
      </w:r>
    </w:p>
    <w:p w:rsidR="00F95D15" w:rsidRPr="004D1FFC" w:rsidRDefault="00F95D15" w:rsidP="00F95D15">
      <w:pPr>
        <w:pStyle w:val="a8"/>
        <w:rPr>
          <w:rFonts w:ascii="PT Astra Serif" w:hAnsi="PT Astra Serif"/>
        </w:rPr>
      </w:pPr>
    </w:p>
    <w:p w:rsidR="00F95D15" w:rsidRPr="004D1FFC" w:rsidRDefault="00F95D15" w:rsidP="00F95D15">
      <w:pPr>
        <w:pStyle w:val="a8"/>
        <w:rPr>
          <w:rFonts w:ascii="PT Astra Serif" w:hAnsi="PT Astra Serif"/>
        </w:rPr>
      </w:pPr>
    </w:p>
    <w:p w:rsidR="00F95D15" w:rsidRPr="004D1FFC" w:rsidRDefault="00F95D15" w:rsidP="00F95D15">
      <w:pPr>
        <w:pStyle w:val="a8"/>
        <w:rPr>
          <w:rFonts w:ascii="PT Astra Serif" w:hAnsi="PT Astra Serif"/>
        </w:rPr>
      </w:pPr>
    </w:p>
    <w:p w:rsidR="00F95D15" w:rsidRPr="004D1FFC" w:rsidRDefault="00F95D15" w:rsidP="00F95D15">
      <w:pPr>
        <w:pStyle w:val="a8"/>
        <w:rPr>
          <w:rFonts w:ascii="PT Astra Serif" w:hAnsi="PT Astra Serif"/>
        </w:rPr>
      </w:pPr>
    </w:p>
    <w:p w:rsidR="00F95D15" w:rsidRPr="004D1FFC" w:rsidRDefault="00F95D15" w:rsidP="00F95D15">
      <w:pPr>
        <w:jc w:val="both"/>
        <w:rPr>
          <w:rFonts w:ascii="PT Astra Serif" w:hAnsi="PT Astra Serif"/>
          <w:b/>
          <w:sz w:val="28"/>
        </w:rPr>
      </w:pPr>
      <w:r w:rsidRPr="004D1FFC">
        <w:rPr>
          <w:rFonts w:ascii="PT Astra Serif" w:hAnsi="PT Astra Serif"/>
          <w:b/>
          <w:sz w:val="28"/>
        </w:rPr>
        <w:t>Губернатор</w:t>
      </w:r>
    </w:p>
    <w:p w:rsidR="00F95D15" w:rsidRPr="004D1FFC" w:rsidRDefault="00F95D15" w:rsidP="00F95D15">
      <w:pPr>
        <w:jc w:val="both"/>
        <w:rPr>
          <w:rFonts w:ascii="PT Astra Serif" w:hAnsi="PT Astra Serif"/>
          <w:b/>
          <w:sz w:val="28"/>
        </w:rPr>
      </w:pPr>
      <w:r w:rsidRPr="004D1FFC">
        <w:rPr>
          <w:rFonts w:ascii="PT Astra Serif" w:hAnsi="PT Astra Serif"/>
          <w:b/>
          <w:sz w:val="28"/>
        </w:rPr>
        <w:t xml:space="preserve">Саратовской области                                                                  </w:t>
      </w:r>
      <w:proofErr w:type="spellStart"/>
      <w:r w:rsidRPr="004D1FFC">
        <w:rPr>
          <w:rFonts w:ascii="PT Astra Serif" w:hAnsi="PT Astra Serif"/>
          <w:b/>
          <w:sz w:val="28"/>
        </w:rPr>
        <w:t>Р.В.Бусаргин</w:t>
      </w:r>
      <w:proofErr w:type="spellEnd"/>
      <w:r w:rsidRPr="004D1FFC">
        <w:rPr>
          <w:rFonts w:ascii="PT Astra Serif" w:hAnsi="PT Astra Serif"/>
          <w:b/>
          <w:sz w:val="28"/>
        </w:rPr>
        <w:t xml:space="preserve"> </w:t>
      </w:r>
    </w:p>
    <w:p w:rsidR="00F95D15" w:rsidRPr="004D1FFC" w:rsidRDefault="00F95D15" w:rsidP="00F95D15">
      <w:pPr>
        <w:ind w:firstLine="720"/>
        <w:jc w:val="both"/>
        <w:rPr>
          <w:rFonts w:ascii="PT Astra Serif" w:hAnsi="PT Astra Serif"/>
          <w:b/>
          <w:sz w:val="28"/>
        </w:rPr>
      </w:pPr>
    </w:p>
    <w:p w:rsidR="00F95D15" w:rsidRPr="004D1FFC" w:rsidRDefault="00F95D15" w:rsidP="00F95D15">
      <w:pPr>
        <w:ind w:firstLine="720"/>
        <w:jc w:val="both"/>
        <w:rPr>
          <w:rFonts w:ascii="PT Astra Serif" w:hAnsi="PT Astra Serif"/>
          <w:b/>
          <w:sz w:val="28"/>
        </w:rPr>
      </w:pPr>
    </w:p>
    <w:p w:rsidR="00F95D15" w:rsidRPr="004D1FFC" w:rsidRDefault="00F95D15" w:rsidP="00F95D15">
      <w:pPr>
        <w:jc w:val="both"/>
        <w:rPr>
          <w:rFonts w:ascii="PT Astra Serif" w:hAnsi="PT Astra Serif"/>
          <w:sz w:val="28"/>
        </w:rPr>
      </w:pPr>
      <w:r w:rsidRPr="004D1FFC">
        <w:rPr>
          <w:rFonts w:ascii="PT Astra Serif" w:hAnsi="PT Astra Serif"/>
          <w:sz w:val="28"/>
        </w:rPr>
        <w:t>г.Саратов</w:t>
      </w:r>
    </w:p>
    <w:p w:rsidR="00F95D15" w:rsidRPr="004D1FFC" w:rsidRDefault="00F95D15" w:rsidP="00F95D15">
      <w:pPr>
        <w:jc w:val="both"/>
        <w:rPr>
          <w:rFonts w:ascii="PT Astra Serif" w:hAnsi="PT Astra Serif"/>
          <w:sz w:val="28"/>
        </w:rPr>
      </w:pPr>
      <w:r w:rsidRPr="004D1FFC">
        <w:rPr>
          <w:rFonts w:ascii="PT Astra Serif" w:hAnsi="PT Astra Serif"/>
          <w:sz w:val="28"/>
        </w:rPr>
        <w:t>«30» ноября 2022 года</w:t>
      </w:r>
    </w:p>
    <w:p w:rsidR="00F95D15" w:rsidRPr="00821CC2" w:rsidRDefault="00F95D15" w:rsidP="00F95D15">
      <w:pPr>
        <w:jc w:val="both"/>
        <w:rPr>
          <w:rFonts w:ascii="PT Astra Serif" w:hAnsi="PT Astra Serif"/>
          <w:sz w:val="28"/>
        </w:rPr>
      </w:pPr>
      <w:r w:rsidRPr="004D1FFC">
        <w:rPr>
          <w:rFonts w:ascii="PT Astra Serif" w:hAnsi="PT Astra Serif"/>
          <w:sz w:val="28"/>
        </w:rPr>
        <w:t>№ 151-ЗСО</w:t>
      </w:r>
      <w:bookmarkStart w:id="0" w:name="_GoBack"/>
      <w:bookmarkEnd w:id="0"/>
    </w:p>
    <w:p w:rsidR="0067798E" w:rsidRDefault="0067798E"/>
    <w:sectPr w:rsidR="0067798E" w:rsidSect="0053783E">
      <w:headerReference w:type="default" r:id="rId34"/>
      <w:pgSz w:w="11907" w:h="16840"/>
      <w:pgMar w:top="1418" w:right="851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D1FFC">
      <w:r>
        <w:separator/>
      </w:r>
    </w:p>
  </w:endnote>
  <w:endnote w:type="continuationSeparator" w:id="0">
    <w:p w:rsidR="00000000" w:rsidRDefault="004D1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D1FFC">
      <w:r>
        <w:separator/>
      </w:r>
    </w:p>
  </w:footnote>
  <w:footnote w:type="continuationSeparator" w:id="0">
    <w:p w:rsidR="00000000" w:rsidRDefault="004D1F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9538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237DEA" w:rsidRPr="0093790E" w:rsidRDefault="004D1FFC">
        <w:pPr>
          <w:pStyle w:val="ac"/>
          <w:jc w:val="center"/>
          <w:rPr>
            <w:rFonts w:ascii="PT Astra Serif" w:hAnsi="PT Astra Serif"/>
            <w:sz w:val="24"/>
            <w:szCs w:val="24"/>
          </w:rPr>
        </w:pPr>
        <w:r w:rsidRPr="0093790E">
          <w:rPr>
            <w:rFonts w:ascii="PT Astra Serif" w:hAnsi="PT Astra Serif"/>
            <w:sz w:val="24"/>
            <w:szCs w:val="24"/>
          </w:rPr>
          <w:fldChar w:fldCharType="begin"/>
        </w:r>
        <w:r w:rsidRPr="0093790E">
          <w:rPr>
            <w:rFonts w:ascii="PT Astra Serif" w:hAnsi="PT Astra Serif"/>
            <w:sz w:val="24"/>
            <w:szCs w:val="24"/>
          </w:rPr>
          <w:instrText>PAGE   \* MERGEFORMAT</w:instrText>
        </w:r>
        <w:r w:rsidRPr="0093790E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13</w:t>
        </w:r>
        <w:r w:rsidRPr="0093790E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237DEA" w:rsidRDefault="004D1FFC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D15"/>
    <w:rsid w:val="004D1FFC"/>
    <w:rsid w:val="0067798E"/>
    <w:rsid w:val="00ED1F63"/>
    <w:rsid w:val="00F9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D1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overflowPunct/>
      <w:autoSpaceDE/>
      <w:autoSpaceDN/>
      <w:adjustRightInd/>
      <w:ind w:firstLine="709"/>
      <w:jc w:val="center"/>
      <w:textAlignment w:val="auto"/>
      <w:outlineLvl w:val="0"/>
    </w:pPr>
    <w:rPr>
      <w:rFonts w:ascii="PT Astra Serif" w:hAnsi="PT Astra Serif"/>
      <w:b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overflowPunct/>
      <w:autoSpaceDE/>
      <w:autoSpaceDN/>
      <w:adjustRightInd/>
      <w:ind w:firstLine="709"/>
      <w:jc w:val="center"/>
      <w:textAlignment w:val="auto"/>
    </w:pPr>
    <w:rPr>
      <w:rFonts w:ascii="PT Astra Serif" w:hAnsi="PT Astra Serif"/>
      <w:b/>
      <w:bCs/>
      <w:sz w:val="28"/>
      <w:szCs w:val="24"/>
      <w:lang w:eastAsia="en-US"/>
    </w:rPr>
  </w:style>
  <w:style w:type="character" w:customStyle="1" w:styleId="a4">
    <w:name w:val="Название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overflowPunct/>
      <w:autoSpaceDE/>
      <w:autoSpaceDN/>
      <w:adjustRightInd/>
      <w:ind w:left="720"/>
      <w:contextualSpacing/>
      <w:textAlignment w:val="auto"/>
    </w:pPr>
    <w:rPr>
      <w:rFonts w:ascii="PT Astra Serif" w:hAnsi="PT Astra Serif"/>
      <w:sz w:val="28"/>
      <w:lang w:eastAsia="en-US"/>
    </w:r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overflowPunct/>
      <w:autoSpaceDE/>
      <w:autoSpaceDN/>
      <w:adjustRightInd/>
      <w:spacing w:before="200" w:after="280"/>
      <w:ind w:left="936" w:right="936"/>
      <w:textAlignment w:val="auto"/>
    </w:pPr>
    <w:rPr>
      <w:rFonts w:ascii="PT Astra Serif" w:hAnsi="PT Astra Serif"/>
      <w:b/>
      <w:bCs/>
      <w:i/>
      <w:iCs/>
      <w:color w:val="4F81BD" w:themeColor="accent1"/>
      <w:sz w:val="28"/>
      <w:lang w:eastAsia="en-US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paragraph" w:customStyle="1" w:styleId="a8">
    <w:name w:val="Текст документа"/>
    <w:basedOn w:val="a"/>
    <w:rsid w:val="00F95D15"/>
    <w:pPr>
      <w:ind w:firstLine="720"/>
      <w:jc w:val="both"/>
    </w:pPr>
    <w:rPr>
      <w:sz w:val="28"/>
    </w:rPr>
  </w:style>
  <w:style w:type="paragraph" w:customStyle="1" w:styleId="a9">
    <w:name w:val="Когда принят"/>
    <w:basedOn w:val="a"/>
    <w:next w:val="a8"/>
    <w:rsid w:val="00F95D15"/>
    <w:pPr>
      <w:suppressAutoHyphens/>
      <w:spacing w:after="480"/>
      <w:jc w:val="both"/>
    </w:pPr>
    <w:rPr>
      <w:i/>
      <w:sz w:val="28"/>
    </w:rPr>
  </w:style>
  <w:style w:type="paragraph" w:customStyle="1" w:styleId="aa">
    <w:name w:val="Название закона"/>
    <w:basedOn w:val="a"/>
    <w:next w:val="a8"/>
    <w:rsid w:val="00F95D15"/>
    <w:pPr>
      <w:suppressAutoHyphens/>
      <w:spacing w:after="480"/>
      <w:jc w:val="center"/>
    </w:pPr>
    <w:rPr>
      <w:b/>
      <w:sz w:val="36"/>
    </w:rPr>
  </w:style>
  <w:style w:type="paragraph" w:styleId="ab">
    <w:name w:val="caption"/>
    <w:basedOn w:val="a"/>
    <w:next w:val="a"/>
    <w:qFormat/>
    <w:rsid w:val="00F95D1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c">
    <w:name w:val="header"/>
    <w:basedOn w:val="a"/>
    <w:link w:val="ad"/>
    <w:uiPriority w:val="99"/>
    <w:unhideWhenUsed/>
    <w:rsid w:val="00F95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95D15"/>
    <w:rPr>
      <w:rFonts w:ascii="Times New Roman" w:hAnsi="Times New Roman"/>
      <w:sz w:val="20"/>
      <w:lang w:eastAsia="ru-RU"/>
    </w:rPr>
  </w:style>
  <w:style w:type="paragraph" w:customStyle="1" w:styleId="ae">
    <w:name w:val="Òåêñò äîêóìåíòà"/>
    <w:basedOn w:val="a"/>
    <w:uiPriority w:val="99"/>
    <w:rsid w:val="00F95D15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D1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overflowPunct/>
      <w:autoSpaceDE/>
      <w:autoSpaceDN/>
      <w:adjustRightInd/>
      <w:ind w:firstLine="709"/>
      <w:jc w:val="center"/>
      <w:textAlignment w:val="auto"/>
      <w:outlineLvl w:val="0"/>
    </w:pPr>
    <w:rPr>
      <w:rFonts w:ascii="PT Astra Serif" w:hAnsi="PT Astra Serif"/>
      <w:b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overflowPunct/>
      <w:autoSpaceDE/>
      <w:autoSpaceDN/>
      <w:adjustRightInd/>
      <w:ind w:firstLine="709"/>
      <w:jc w:val="center"/>
      <w:textAlignment w:val="auto"/>
    </w:pPr>
    <w:rPr>
      <w:rFonts w:ascii="PT Astra Serif" w:hAnsi="PT Astra Serif"/>
      <w:b/>
      <w:bCs/>
      <w:sz w:val="28"/>
      <w:szCs w:val="24"/>
      <w:lang w:eastAsia="en-US"/>
    </w:rPr>
  </w:style>
  <w:style w:type="character" w:customStyle="1" w:styleId="a4">
    <w:name w:val="Название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overflowPunct/>
      <w:autoSpaceDE/>
      <w:autoSpaceDN/>
      <w:adjustRightInd/>
      <w:ind w:left="720"/>
      <w:contextualSpacing/>
      <w:textAlignment w:val="auto"/>
    </w:pPr>
    <w:rPr>
      <w:rFonts w:ascii="PT Astra Serif" w:hAnsi="PT Astra Serif"/>
      <w:sz w:val="28"/>
      <w:lang w:eastAsia="en-US"/>
    </w:r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overflowPunct/>
      <w:autoSpaceDE/>
      <w:autoSpaceDN/>
      <w:adjustRightInd/>
      <w:spacing w:before="200" w:after="280"/>
      <w:ind w:left="936" w:right="936"/>
      <w:textAlignment w:val="auto"/>
    </w:pPr>
    <w:rPr>
      <w:rFonts w:ascii="PT Astra Serif" w:hAnsi="PT Astra Serif"/>
      <w:b/>
      <w:bCs/>
      <w:i/>
      <w:iCs/>
      <w:color w:val="4F81BD" w:themeColor="accent1"/>
      <w:sz w:val="28"/>
      <w:lang w:eastAsia="en-US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paragraph" w:customStyle="1" w:styleId="a8">
    <w:name w:val="Текст документа"/>
    <w:basedOn w:val="a"/>
    <w:rsid w:val="00F95D15"/>
    <w:pPr>
      <w:ind w:firstLine="720"/>
      <w:jc w:val="both"/>
    </w:pPr>
    <w:rPr>
      <w:sz w:val="28"/>
    </w:rPr>
  </w:style>
  <w:style w:type="paragraph" w:customStyle="1" w:styleId="a9">
    <w:name w:val="Когда принят"/>
    <w:basedOn w:val="a"/>
    <w:next w:val="a8"/>
    <w:rsid w:val="00F95D15"/>
    <w:pPr>
      <w:suppressAutoHyphens/>
      <w:spacing w:after="480"/>
      <w:jc w:val="both"/>
    </w:pPr>
    <w:rPr>
      <w:i/>
      <w:sz w:val="28"/>
    </w:rPr>
  </w:style>
  <w:style w:type="paragraph" w:customStyle="1" w:styleId="aa">
    <w:name w:val="Название закона"/>
    <w:basedOn w:val="a"/>
    <w:next w:val="a8"/>
    <w:rsid w:val="00F95D15"/>
    <w:pPr>
      <w:suppressAutoHyphens/>
      <w:spacing w:after="480"/>
      <w:jc w:val="center"/>
    </w:pPr>
    <w:rPr>
      <w:b/>
      <w:sz w:val="36"/>
    </w:rPr>
  </w:style>
  <w:style w:type="paragraph" w:styleId="ab">
    <w:name w:val="caption"/>
    <w:basedOn w:val="a"/>
    <w:next w:val="a"/>
    <w:qFormat/>
    <w:rsid w:val="00F95D1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c">
    <w:name w:val="header"/>
    <w:basedOn w:val="a"/>
    <w:link w:val="ad"/>
    <w:uiPriority w:val="99"/>
    <w:unhideWhenUsed/>
    <w:rsid w:val="00F95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95D15"/>
    <w:rPr>
      <w:rFonts w:ascii="Times New Roman" w:hAnsi="Times New Roman"/>
      <w:sz w:val="20"/>
      <w:lang w:eastAsia="ru-RU"/>
    </w:rPr>
  </w:style>
  <w:style w:type="paragraph" w:customStyle="1" w:styleId="ae">
    <w:name w:val="Òåêñò äîêóìåíòà"/>
    <w:basedOn w:val="a"/>
    <w:uiPriority w:val="99"/>
    <w:rsid w:val="00F95D15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Relationship Id="rId13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18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26" Type="http://schemas.openxmlformats.org/officeDocument/2006/relationships/hyperlink" Target="consultantplus://offline/ref=360FA7C7DE34ACC20B44F339C9D7E97800FE7CD48E1BD44EBEBDB5225B24374D2157B6126E7F10772ACBB24184F1J3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9EB97D0F82D88E844FD21104E7A78F6275A714C468FF362E2AD915A2936EDCB65D2B11B3590CF42444CDC26B13CCB87D03BC97DBBFFb7GAQ" TargetMode="External"/><Relationship Id="rId34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17" Type="http://schemas.openxmlformats.org/officeDocument/2006/relationships/hyperlink" Target="consultantplus://offline/ref=E23786B002C0BD82FAE85D695096462A842F1055EA2ABCCAB617544D37915126FBF25CK" TargetMode="External"/><Relationship Id="rId25" Type="http://schemas.openxmlformats.org/officeDocument/2006/relationships/hyperlink" Target="file:///C:\Users\STEPAN~2\AppData\Local\Temp\Rar$DIa6196.13472\&#1047;&#1057;&#1054;%20&#1054;&#1073;%20&#1086;&#1073;&#1083;.&#1073;&#1102;&#1076;&#1078;&#1077;&#1090;&#1077;%20&#1085;&#1072;%202023%20&#1075;&#1086;&#1076;%20&#1080;%20&#1085;&#1072;%20&#1087;&#1083;&#1072;&#1085;.&#1087;&#1077;&#1088;.2024%20&#1080;%202025%20&#1075;&#1086;&#1076;&#1086;&#1074;.docx" TargetMode="External"/><Relationship Id="rId33" Type="http://schemas.openxmlformats.org/officeDocument/2006/relationships/hyperlink" Target="consultantplus://offline/ref=3F9D9D40C0B4321351ABAFC47B26DBF6E5F0745DBBC16415B96F7593FC945340N4i7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2161028ABEA10B8D422949EF61B7592E5B74E2AF9E6958E268D831171D024364B8F5D19851251A672926F472950F98EA02E02F9D9D2FA987059788DM3wCG" TargetMode="External"/><Relationship Id="rId20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29" Type="http://schemas.openxmlformats.org/officeDocument/2006/relationships/hyperlink" Target="consultantplus://offline/ref=8D4FE004B06CDAA7757156B7A3104E2B77B43342CDEEE5D52BEBB32CDA90EBB1327CFDC193775630B1008BgDwBL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24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32" Type="http://schemas.openxmlformats.org/officeDocument/2006/relationships/hyperlink" Target="consultantplus://offline/ref=07E6DF42ADFA389E94224C25666AE0B0FD76E3552DF0A3C4E26A2D5BC3A54C66C412142DCD93p6w4F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23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28" Type="http://schemas.openxmlformats.org/officeDocument/2006/relationships/hyperlink" Target="consultantplus://offline/ref=30E067655EC717D3C1E57C31A8FD1267DCB373BB7EA861C978B0770E86913526E8B1B88FC164C10087F224TDxBL" TargetMode="External"/><Relationship Id="rId36" Type="http://schemas.openxmlformats.org/officeDocument/2006/relationships/theme" Target="theme/theme1.xml"/><Relationship Id="rId10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19" Type="http://schemas.openxmlformats.org/officeDocument/2006/relationships/hyperlink" Target="consultantplus://offline/ref=9EF496AA4D173986578E5CA4A613C3B08FCD48F2683AE10C0812DBE14CD3DCE7903AB022E45818B0ECE1A5L0KCL" TargetMode="External"/><Relationship Id="rId31" Type="http://schemas.openxmlformats.org/officeDocument/2006/relationships/hyperlink" Target="consultantplus://offline/ref=D57E675821D502076C701C6E02DAC06300831C15D2020781A40B88BF1338292CB670C01AC1791218C985FCNFv1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4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2" Type="http://schemas.openxmlformats.org/officeDocument/2006/relationships/hyperlink" Target="consultantplus://offline/ref=29EB97D0F82D88E844FD21104E7A78F6275A714C468FF362E2AD915A2936EDCB65D2B11E3E90C942444CDC26B13CCB87D03BC97DBBFFb7GAQ" TargetMode="External"/><Relationship Id="rId27" Type="http://schemas.openxmlformats.org/officeDocument/2006/relationships/hyperlink" Target="consultantplus://offline/ref=BCE2D3C9B9CE28E15154422F950B501DD73C82CD97CBCC461F852C23C54D7E6B34A0380A1DEBB17B4F1172q3v4L" TargetMode="External"/><Relationship Id="rId30" Type="http://schemas.openxmlformats.org/officeDocument/2006/relationships/hyperlink" Target="consultantplus://offline/ref=1256B4EB5FA9D2981A493DEA95D2C77A9BDCA0E48FAE696C6A540FC38AB89D3F9BFB8F01BBD8F1F08A875EIFwDL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5170</Words>
  <Characters>29470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Яицкова Людмила Евгеньевна</cp:lastModifiedBy>
  <cp:revision>2</cp:revision>
  <dcterms:created xsi:type="dcterms:W3CDTF">2023-08-25T13:42:00Z</dcterms:created>
  <dcterms:modified xsi:type="dcterms:W3CDTF">2023-08-28T07:22:00Z</dcterms:modified>
</cp:coreProperties>
</file>